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C2059" w14:textId="48469550" w:rsidR="00FD45CD" w:rsidRPr="00DA12F7" w:rsidRDefault="00FD45CD" w:rsidP="00FD45CD">
      <w:pPr>
        <w:tabs>
          <w:tab w:val="right" w:pos="9630"/>
        </w:tabs>
        <w:spacing w:after="0"/>
      </w:pPr>
      <w:r w:rsidRPr="00DA12F7">
        <w:rPr>
          <w:rFonts w:ascii="Arial" w:hAnsi="Arial" w:cs="Arial"/>
          <w:b/>
          <w:sz w:val="24"/>
        </w:rPr>
        <w:t>3GPP TSG RAN WG1 #</w:t>
      </w:r>
      <w:r w:rsidR="00F76176">
        <w:rPr>
          <w:rFonts w:ascii="Arial" w:hAnsi="Arial" w:cs="Arial"/>
          <w:b/>
          <w:sz w:val="24"/>
        </w:rPr>
        <w:t>85</w:t>
      </w:r>
      <w:r w:rsidRPr="00DA12F7">
        <w:rPr>
          <w:rFonts w:ascii="Arial" w:hAnsi="Arial" w:cs="Arial"/>
          <w:b/>
          <w:sz w:val="24"/>
        </w:rPr>
        <w:tab/>
        <w:t>R1-</w:t>
      </w:r>
      <w:r w:rsidR="00955F95">
        <w:rPr>
          <w:rFonts w:ascii="Arial" w:hAnsi="Arial" w:cs="Arial"/>
          <w:b/>
          <w:sz w:val="24"/>
        </w:rPr>
        <w:t>164435</w:t>
      </w:r>
    </w:p>
    <w:p w14:paraId="743C205A" w14:textId="77777777" w:rsidR="00FD45CD" w:rsidRPr="00DA12F7" w:rsidRDefault="00F76176" w:rsidP="00FD45CD">
      <w:pPr>
        <w:tabs>
          <w:tab w:val="right" w:pos="9630"/>
        </w:tabs>
        <w:spacing w:after="0"/>
        <w:rPr>
          <w:rFonts w:ascii="Arial" w:hAnsi="Arial" w:cs="Arial"/>
          <w:b/>
          <w:sz w:val="24"/>
          <w:szCs w:val="24"/>
        </w:rPr>
      </w:pPr>
      <w:r>
        <w:rPr>
          <w:rFonts w:ascii="Arial" w:hAnsi="Arial" w:cs="Arial"/>
          <w:b/>
          <w:sz w:val="24"/>
          <w:szCs w:val="24"/>
        </w:rPr>
        <w:t>May 23</w:t>
      </w:r>
      <w:r w:rsidR="00FD45CD" w:rsidRPr="00DA12F7">
        <w:rPr>
          <w:rFonts w:ascii="Arial" w:hAnsi="Arial" w:cs="Arial"/>
          <w:b/>
          <w:sz w:val="24"/>
          <w:szCs w:val="24"/>
          <w:vertAlign w:val="superscript"/>
        </w:rPr>
        <w:t>th</w:t>
      </w:r>
      <w:r>
        <w:rPr>
          <w:rFonts w:ascii="Arial" w:hAnsi="Arial" w:cs="Arial"/>
          <w:b/>
          <w:sz w:val="24"/>
          <w:szCs w:val="24"/>
        </w:rPr>
        <w:t xml:space="preserve"> – 27</w:t>
      </w:r>
      <w:r w:rsidR="00FD45CD" w:rsidRPr="00DA12F7">
        <w:rPr>
          <w:rFonts w:ascii="Arial" w:hAnsi="Arial" w:cs="Arial"/>
          <w:b/>
          <w:sz w:val="24"/>
          <w:szCs w:val="24"/>
          <w:vertAlign w:val="superscript"/>
        </w:rPr>
        <w:t>th</w:t>
      </w:r>
      <w:r w:rsidR="00FD45CD" w:rsidRPr="00DA12F7">
        <w:rPr>
          <w:rFonts w:ascii="Arial" w:hAnsi="Arial" w:cs="Arial"/>
          <w:b/>
          <w:sz w:val="24"/>
          <w:szCs w:val="24"/>
        </w:rPr>
        <w:t>, 201</w:t>
      </w:r>
      <w:r w:rsidR="00FD45CD">
        <w:rPr>
          <w:rFonts w:ascii="Arial" w:hAnsi="Arial" w:cs="Arial"/>
          <w:b/>
          <w:sz w:val="24"/>
          <w:szCs w:val="24"/>
        </w:rPr>
        <w:t>6</w:t>
      </w:r>
    </w:p>
    <w:p w14:paraId="743C205B" w14:textId="77777777" w:rsidR="00FD45CD" w:rsidRPr="00DA12F7" w:rsidRDefault="00F76176" w:rsidP="00FD45CD">
      <w:pPr>
        <w:rPr>
          <w:rFonts w:ascii="Arial" w:hAnsi="Arial" w:cs="Arial"/>
          <w:b/>
          <w:sz w:val="24"/>
          <w:szCs w:val="24"/>
        </w:rPr>
      </w:pPr>
      <w:r>
        <w:rPr>
          <w:rFonts w:ascii="Arial" w:hAnsi="Arial" w:cs="Arial"/>
          <w:b/>
          <w:sz w:val="24"/>
          <w:szCs w:val="24"/>
        </w:rPr>
        <w:t>Nanjing</w:t>
      </w:r>
      <w:r w:rsidR="0006633C">
        <w:rPr>
          <w:rFonts w:ascii="Arial" w:hAnsi="Arial" w:cs="Arial"/>
          <w:b/>
          <w:sz w:val="24"/>
          <w:szCs w:val="24"/>
        </w:rPr>
        <w:t xml:space="preserve">, </w:t>
      </w:r>
      <w:r>
        <w:rPr>
          <w:rFonts w:ascii="Arial" w:hAnsi="Arial" w:cs="Arial"/>
          <w:b/>
          <w:sz w:val="24"/>
          <w:szCs w:val="24"/>
        </w:rPr>
        <w:t>China</w:t>
      </w:r>
    </w:p>
    <w:p w14:paraId="743C205C"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743C205D" w14:textId="66D9B01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F76176">
        <w:rPr>
          <w:rFonts w:ascii="Arial" w:hAnsi="Arial"/>
          <w:sz w:val="24"/>
        </w:rPr>
        <w:t>6</w:t>
      </w:r>
      <w:r w:rsidR="00FD45CD" w:rsidRPr="00C14FE4">
        <w:rPr>
          <w:rFonts w:ascii="Arial" w:hAnsi="Arial"/>
          <w:sz w:val="24"/>
        </w:rPr>
        <w:t>.</w:t>
      </w:r>
      <w:r w:rsidR="0002283D">
        <w:rPr>
          <w:rFonts w:ascii="Arial" w:hAnsi="Arial"/>
          <w:sz w:val="24"/>
        </w:rPr>
        <w:t>2</w:t>
      </w:r>
      <w:r w:rsidR="009F713A">
        <w:rPr>
          <w:rFonts w:ascii="Arial" w:hAnsi="Arial"/>
          <w:sz w:val="24"/>
        </w:rPr>
        <w:t>.4.</w:t>
      </w:r>
      <w:r w:rsidR="0096040F">
        <w:rPr>
          <w:rFonts w:ascii="Arial" w:hAnsi="Arial"/>
          <w:sz w:val="24"/>
        </w:rPr>
        <w:t>1</w:t>
      </w:r>
    </w:p>
    <w:p w14:paraId="743C205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743C205F" w14:textId="77777777" w:rsidR="0068226B" w:rsidRPr="00016A60"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6040F">
        <w:rPr>
          <w:rFonts w:ascii="Arial" w:hAnsi="Arial"/>
          <w:sz w:val="24"/>
        </w:rPr>
        <w:t>Power ratio design</w:t>
      </w:r>
      <w:r w:rsidR="007D13E7" w:rsidRPr="007D13E7">
        <w:rPr>
          <w:rFonts w:ascii="Arial" w:hAnsi="Arial"/>
          <w:sz w:val="24"/>
        </w:rPr>
        <w:t xml:space="preserve"> for MUST</w:t>
      </w:r>
      <w:bookmarkStart w:id="1" w:name="_GoBack"/>
      <w:bookmarkEnd w:id="1"/>
    </w:p>
    <w:p w14:paraId="743C2060"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743C2061" w14:textId="77777777" w:rsidR="00491EEE" w:rsidRPr="00CC27F5" w:rsidRDefault="00FD6A3D" w:rsidP="00491EEE">
      <w:pPr>
        <w:pStyle w:val="Heading1"/>
      </w:pPr>
      <w:r w:rsidRPr="00CC27F5">
        <w:t>1</w:t>
      </w:r>
      <w:r w:rsidRPr="00CC27F5">
        <w:tab/>
      </w:r>
      <w:r w:rsidR="00B209B5" w:rsidRPr="00CC27F5">
        <w:t>Introduction</w:t>
      </w:r>
    </w:p>
    <w:p w14:paraId="743C2062" w14:textId="77777777" w:rsidR="004B7E3B" w:rsidRDefault="004B7E3B" w:rsidP="00FA57D6">
      <w:r>
        <w:t>In RAN1 #84b, it is agreed that</w:t>
      </w:r>
    </w:p>
    <w:p w14:paraId="743C2063" w14:textId="77777777" w:rsidR="004B7E3B" w:rsidRPr="002A61F0" w:rsidRDefault="004B7E3B" w:rsidP="0018773A">
      <w:pPr>
        <w:numPr>
          <w:ilvl w:val="0"/>
          <w:numId w:val="24"/>
        </w:numPr>
        <w:rPr>
          <w:lang w:eastAsia="ja-JP"/>
        </w:rPr>
      </w:pPr>
      <w:r w:rsidRPr="002A61F0">
        <w:rPr>
          <w:lang w:eastAsia="ja-JP"/>
        </w:rPr>
        <w:t>One or more transmission power ratios for each constellation combination are supported</w:t>
      </w:r>
    </w:p>
    <w:p w14:paraId="743C2064" w14:textId="77777777" w:rsidR="004B7E3B" w:rsidRPr="002A61F0" w:rsidRDefault="004B7E3B" w:rsidP="0018773A">
      <w:pPr>
        <w:numPr>
          <w:ilvl w:val="1"/>
          <w:numId w:val="24"/>
        </w:numPr>
        <w:rPr>
          <w:lang w:eastAsia="ja-JP"/>
        </w:rPr>
      </w:pPr>
      <w:r w:rsidRPr="002A61F0">
        <w:rPr>
          <w:lang w:eastAsia="ja-JP"/>
        </w:rPr>
        <w:t>FFS: The number of multiple power ratios is down-selected from 1 to 8</w:t>
      </w:r>
    </w:p>
    <w:p w14:paraId="743C2065" w14:textId="77777777" w:rsidR="00FA57D6" w:rsidRPr="009F713A" w:rsidRDefault="0018773A" w:rsidP="00FA57D6">
      <w:r>
        <w:t>In this contribution, we study this problem from receiver complexity perspective.</w:t>
      </w:r>
    </w:p>
    <w:p w14:paraId="743C2066" w14:textId="77777777" w:rsidR="00491EEE" w:rsidRDefault="00491EEE" w:rsidP="00F30894">
      <w:pPr>
        <w:pStyle w:val="Heading1"/>
        <w:jc w:val="both"/>
      </w:pPr>
      <w:r w:rsidRPr="00CC27F5">
        <w:t>2</w:t>
      </w:r>
      <w:r w:rsidRPr="00CC27F5">
        <w:tab/>
      </w:r>
      <w:r w:rsidR="002E53CF">
        <w:t>Discussion</w:t>
      </w:r>
    </w:p>
    <w:p w14:paraId="743C2067" w14:textId="77777777" w:rsidR="0018773A" w:rsidRDefault="007E17B6" w:rsidP="0018773A">
      <w:pPr>
        <w:rPr>
          <w:lang w:val="en-GB"/>
        </w:rPr>
      </w:pPr>
      <w:r>
        <w:rPr>
          <w:lang w:val="en-GB"/>
        </w:rPr>
        <w:t xml:space="preserve">In the HW implementation of R-ML demapper, a typical operation is </w:t>
      </w:r>
      <m:oMath>
        <m:r>
          <w:rPr>
            <w:rFonts w:ascii="Cambria Math" w:hAnsi="Cambria Math"/>
            <w:lang w:val="en-GB"/>
          </w:rPr>
          <m:t>c×H</m:t>
        </m:r>
      </m:oMath>
      <w:r>
        <w:rPr>
          <w:lang w:val="en-GB"/>
        </w:rPr>
        <w:t xml:space="preserve">, where </w:t>
      </w:r>
      <m:oMath>
        <m:r>
          <w:rPr>
            <w:rFonts w:ascii="Cambria Math" w:hAnsi="Cambria Math"/>
            <w:lang w:val="en-GB"/>
          </w:rPr>
          <m:t>c</m:t>
        </m:r>
      </m:oMath>
      <w:r>
        <w:rPr>
          <w:lang w:val="en-GB"/>
        </w:rPr>
        <w:t xml:space="preserve"> is a constellation point, and </w:t>
      </w:r>
      <m:oMath>
        <m:r>
          <w:rPr>
            <w:rFonts w:ascii="Cambria Math" w:hAnsi="Cambria Math"/>
            <w:lang w:val="en-GB"/>
          </w:rPr>
          <m:t>H</m:t>
        </m:r>
      </m:oMath>
      <w:r>
        <w:rPr>
          <w:lang w:val="en-GB"/>
        </w:rPr>
        <w:t xml:space="preserve"> is estimated channel, both complex numbers. When the constellation is 256QAM, the I and Q components of </w:t>
      </w:r>
      <m:oMath>
        <m:r>
          <w:rPr>
            <w:rFonts w:ascii="Cambria Math" w:hAnsi="Cambria Math"/>
            <w:lang w:val="en-GB"/>
          </w:rPr>
          <m:t>c</m:t>
        </m:r>
      </m:oMath>
      <w:r>
        <w:rPr>
          <w:lang w:val="en-GB"/>
        </w:rPr>
        <w:t xml:space="preserve"> take value from {-15, -13,…,-1,1,…,13,15}. The representation of I and Q of </w:t>
      </w:r>
      <m:oMath>
        <m:r>
          <w:rPr>
            <w:rFonts w:ascii="Cambria Math" w:hAnsi="Cambria Math"/>
            <w:lang w:val="en-GB"/>
          </w:rPr>
          <m:t>c</m:t>
        </m:r>
      </m:oMath>
      <w:r>
        <w:rPr>
          <w:lang w:val="en-GB"/>
        </w:rPr>
        <w:t xml:space="preserve"> is a 5 bit signed value. In the case that </w:t>
      </w:r>
      <w:r w:rsidR="00C368DE">
        <w:rPr>
          <w:lang w:val="en-GB"/>
        </w:rPr>
        <w:t xml:space="preserve">an arbitrary power ratio is chosen, the bitwidth of </w:t>
      </w:r>
      <m:oMath>
        <m:r>
          <w:rPr>
            <w:rFonts w:ascii="Cambria Math" w:hAnsi="Cambria Math"/>
            <w:lang w:val="en-GB"/>
          </w:rPr>
          <m:t>c</m:t>
        </m:r>
      </m:oMath>
      <w:r w:rsidR="00C368DE">
        <w:rPr>
          <w:lang w:val="en-GB"/>
        </w:rPr>
        <w:t xml:space="preserve"> will increase accordingly, and the chip area to implement the multiplier increases proportionally with respect to the bitwidth. </w:t>
      </w:r>
    </w:p>
    <w:p w14:paraId="743C2068" w14:textId="77777777" w:rsidR="0018773A" w:rsidRDefault="00000ABA" w:rsidP="0018773A">
      <w:pPr>
        <w:rPr>
          <w:b/>
          <w:lang w:val="en-GB"/>
        </w:rPr>
      </w:pPr>
      <w:bookmarkStart w:id="3" w:name="prop_1"/>
      <w:r w:rsidRPr="00000ABA">
        <w:rPr>
          <w:b/>
          <w:lang w:val="en-GB"/>
        </w:rPr>
        <w:t xml:space="preserve">Proposal </w:t>
      </w:r>
      <w:r w:rsidRPr="00000ABA">
        <w:rPr>
          <w:b/>
          <w:lang w:val="en-GB"/>
        </w:rPr>
        <w:fldChar w:fldCharType="begin"/>
      </w:r>
      <w:r w:rsidRPr="00000ABA">
        <w:rPr>
          <w:b/>
          <w:lang w:val="en-GB"/>
        </w:rPr>
        <w:instrText xml:space="preserve"> seq proposal </w:instrText>
      </w:r>
      <w:r w:rsidRPr="00000ABA">
        <w:rPr>
          <w:b/>
          <w:lang w:val="en-GB"/>
        </w:rPr>
        <w:fldChar w:fldCharType="separate"/>
      </w:r>
      <w:r w:rsidR="00AD5F00">
        <w:rPr>
          <w:b/>
          <w:noProof/>
          <w:lang w:val="en-GB"/>
        </w:rPr>
        <w:t>1</w:t>
      </w:r>
      <w:r w:rsidRPr="00000ABA">
        <w:rPr>
          <w:b/>
          <w:lang w:val="en-GB"/>
        </w:rPr>
        <w:fldChar w:fldCharType="end"/>
      </w:r>
      <w:r w:rsidRPr="00000ABA">
        <w:rPr>
          <w:b/>
          <w:lang w:val="en-GB"/>
        </w:rPr>
        <w:t xml:space="preserve">. Unless there is </w:t>
      </w:r>
      <w:r w:rsidR="008F2FC8">
        <w:rPr>
          <w:b/>
          <w:lang w:val="en-GB"/>
        </w:rPr>
        <w:t>reasonable</w:t>
      </w:r>
      <w:r w:rsidRPr="00000ABA">
        <w:rPr>
          <w:b/>
          <w:lang w:val="en-GB"/>
        </w:rPr>
        <w:t xml:space="preserve"> performance loss compared to the case with multiple power ratios, stay with single power ratio from uniform combined constellation.</w:t>
      </w:r>
    </w:p>
    <w:bookmarkEnd w:id="3"/>
    <w:p w14:paraId="743C2069" w14:textId="77777777" w:rsidR="00000ABA" w:rsidRDefault="00534BED" w:rsidP="00000ABA">
      <w:pPr>
        <w:rPr>
          <w:lang w:val="en-GB"/>
        </w:rPr>
      </w:pPr>
      <w:r>
        <w:rPr>
          <w:lang w:val="en-GB"/>
        </w:rPr>
        <w:t xml:space="preserve">Some system simulation results show gain with more than one power ratio. However, as we described above, arbitrary power ratio implies higher implementation complexity in the demapper and translate to larger chip area and/or higher power consumption. To resolve this dilemma, we propose to generate the combined non-uniform constellation using an extended underlying uniform constellation. </w:t>
      </w:r>
    </w:p>
    <w:p w14:paraId="743C206A" w14:textId="1F5E88C7" w:rsidR="00534BED" w:rsidRDefault="00734D0A" w:rsidP="00534BED">
      <w:pPr>
        <w:keepNext/>
        <w:keepLines/>
        <w:jc w:val="center"/>
      </w:pPr>
      <w:r w:rsidRPr="00534BED">
        <w:object w:dxaOrig="14876" w:dyaOrig="13121" w14:anchorId="743C2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21.65pt;height:372.65pt" o:ole="">
            <v:imagedata r:id="rId14" o:title=""/>
          </v:shape>
          <o:OLEObject Type="Embed" ProgID="Visio.Drawing.11" ShapeID="_x0000_i1057" DrawAspect="Content" ObjectID="_1524574565" r:id="rId15"/>
        </w:object>
      </w:r>
    </w:p>
    <w:p w14:paraId="743C206B" w14:textId="2A4C8832" w:rsidR="00534BED" w:rsidRDefault="00534BED" w:rsidP="00534BED">
      <w:pPr>
        <w:pStyle w:val="Caption"/>
        <w:keepLines/>
        <w:jc w:val="center"/>
      </w:pPr>
      <w:bookmarkStart w:id="4" w:name="_Ref450142292"/>
      <w:r>
        <w:t xml:space="preserve">Figure </w:t>
      </w:r>
      <w:fldSimple w:instr=" SEQ Figure \* ARABIC ">
        <w:r w:rsidR="00AD5F00">
          <w:rPr>
            <w:noProof/>
          </w:rPr>
          <w:t>1</w:t>
        </w:r>
      </w:fldSimple>
      <w:bookmarkEnd w:id="4"/>
      <w:r>
        <w:t>. Example of non-uniform combined constellation design using an extended underlying uniform constellation</w:t>
      </w:r>
      <w:r w:rsidR="004137FA">
        <w:t xml:space="preserve"> </w:t>
      </w:r>
      <w:r w:rsidR="00AD5F00">
        <w:t>(Selecting QPSK BL + 16QAM EL within 256QAM underlying constellation)</w:t>
      </w:r>
    </w:p>
    <w:p w14:paraId="743C206C" w14:textId="1881E68B" w:rsidR="008B4CC7" w:rsidRDefault="008B4CC7" w:rsidP="008B4CC7">
      <w:pPr>
        <w:rPr>
          <w:lang w:val="en-GB"/>
        </w:rPr>
      </w:pPr>
      <w:r>
        <w:rPr>
          <w:lang w:val="en-GB"/>
        </w:rPr>
        <w:t xml:space="preserve">An example is given is </w:t>
      </w:r>
      <w:r>
        <w:rPr>
          <w:lang w:val="en-GB"/>
        </w:rPr>
        <w:fldChar w:fldCharType="begin"/>
      </w:r>
      <w:r>
        <w:rPr>
          <w:lang w:val="en-GB"/>
        </w:rPr>
        <w:instrText xml:space="preserve"> REF _Ref450142292 \h </w:instrText>
      </w:r>
      <w:r>
        <w:rPr>
          <w:lang w:val="en-GB"/>
        </w:rPr>
      </w:r>
      <w:r>
        <w:rPr>
          <w:lang w:val="en-GB"/>
        </w:rPr>
        <w:fldChar w:fldCharType="separate"/>
      </w:r>
      <w:r w:rsidR="00AD5F00">
        <w:t xml:space="preserve">Figure </w:t>
      </w:r>
      <w:r w:rsidR="00AD5F00">
        <w:rPr>
          <w:noProof/>
        </w:rPr>
        <w:t>1</w:t>
      </w:r>
      <w:r>
        <w:rPr>
          <w:lang w:val="en-GB"/>
        </w:rPr>
        <w:fldChar w:fldCharType="end"/>
      </w:r>
      <w:r>
        <w:rPr>
          <w:lang w:val="en-GB"/>
        </w:rPr>
        <w:t xml:space="preserve">. In this example, we define a combined constellation with QPSK base layer and 16QAM enhancement layer. If the combined constellation is uniform 64QAM, the power ratio will be fixed to be 0.762. In order to have a different power ratio, we can start with a 256QAM constellation (only one quadrant shown in </w:t>
      </w:r>
      <w:r>
        <w:rPr>
          <w:lang w:val="en-GB"/>
        </w:rPr>
        <w:fldChar w:fldCharType="begin"/>
      </w:r>
      <w:r>
        <w:rPr>
          <w:lang w:val="en-GB"/>
        </w:rPr>
        <w:instrText xml:space="preserve"> REF _Ref450142292 \h </w:instrText>
      </w:r>
      <w:r>
        <w:rPr>
          <w:lang w:val="en-GB"/>
        </w:rPr>
      </w:r>
      <w:r>
        <w:rPr>
          <w:lang w:val="en-GB"/>
        </w:rPr>
        <w:fldChar w:fldCharType="separate"/>
      </w:r>
      <w:r w:rsidR="00AD5F00">
        <w:t xml:space="preserve">Figure </w:t>
      </w:r>
      <w:r w:rsidR="00AD5F00">
        <w:rPr>
          <w:noProof/>
        </w:rPr>
        <w:t>1</w:t>
      </w:r>
      <w:r>
        <w:rPr>
          <w:lang w:val="en-GB"/>
        </w:rPr>
        <w:fldChar w:fldCharType="end"/>
      </w:r>
      <w:r>
        <w:rPr>
          <w:lang w:val="en-GB"/>
        </w:rPr>
        <w:t>). Out of the 64 points in the quadrant, we pick 16 uniform points form a 16QAM constellation. Here in the example, out of I/Q={</w:t>
      </w:r>
      <w:r w:rsidR="00AD5F00">
        <w:rPr>
          <w:lang w:val="en-GB"/>
        </w:rPr>
        <w:t>±</w:t>
      </w:r>
      <w:r>
        <w:rPr>
          <w:lang w:val="en-GB"/>
        </w:rPr>
        <w:t>1,</w:t>
      </w:r>
      <w:r w:rsidR="00AD5F00" w:rsidRPr="00AD5F00">
        <w:rPr>
          <w:lang w:val="en-GB"/>
        </w:rPr>
        <w:t xml:space="preserve"> </w:t>
      </w:r>
      <w:r w:rsidR="00AD5F00">
        <w:rPr>
          <w:lang w:val="en-GB"/>
        </w:rPr>
        <w:t>±</w:t>
      </w:r>
      <w:r>
        <w:rPr>
          <w:lang w:val="en-GB"/>
        </w:rPr>
        <w:t>3,</w:t>
      </w:r>
      <w:r w:rsidR="00AD5F00" w:rsidRPr="00AD5F00">
        <w:rPr>
          <w:lang w:val="en-GB"/>
        </w:rPr>
        <w:t xml:space="preserve"> </w:t>
      </w:r>
      <w:r w:rsidR="00AD5F00">
        <w:rPr>
          <w:lang w:val="en-GB"/>
        </w:rPr>
        <w:t>±</w:t>
      </w:r>
      <w:r>
        <w:rPr>
          <w:lang w:val="en-GB"/>
        </w:rPr>
        <w:t>5,</w:t>
      </w:r>
      <w:r w:rsidR="00AD5F00" w:rsidRPr="00AD5F00">
        <w:rPr>
          <w:lang w:val="en-GB"/>
        </w:rPr>
        <w:t xml:space="preserve"> </w:t>
      </w:r>
      <w:r w:rsidR="00AD5F00">
        <w:rPr>
          <w:lang w:val="en-GB"/>
        </w:rPr>
        <w:t>±</w:t>
      </w:r>
      <w:r>
        <w:rPr>
          <w:lang w:val="en-GB"/>
        </w:rPr>
        <w:t>7,</w:t>
      </w:r>
      <w:r w:rsidR="00AD5F00" w:rsidRPr="00AD5F00">
        <w:rPr>
          <w:lang w:val="en-GB"/>
        </w:rPr>
        <w:t xml:space="preserve"> </w:t>
      </w:r>
      <w:r w:rsidR="00AD5F00">
        <w:rPr>
          <w:lang w:val="en-GB"/>
        </w:rPr>
        <w:t>±</w:t>
      </w:r>
      <w:r>
        <w:rPr>
          <w:lang w:val="en-GB"/>
        </w:rPr>
        <w:t>9,</w:t>
      </w:r>
      <w:r w:rsidR="00AD5F00" w:rsidRPr="00AD5F00">
        <w:rPr>
          <w:lang w:val="en-GB"/>
        </w:rPr>
        <w:t xml:space="preserve"> </w:t>
      </w:r>
      <w:r w:rsidR="00AD5F00">
        <w:rPr>
          <w:lang w:val="en-GB"/>
        </w:rPr>
        <w:t>±</w:t>
      </w:r>
      <w:r>
        <w:rPr>
          <w:lang w:val="en-GB"/>
        </w:rPr>
        <w:t>11,</w:t>
      </w:r>
      <w:r w:rsidR="00AD5F00" w:rsidRPr="00AD5F00">
        <w:rPr>
          <w:lang w:val="en-GB"/>
        </w:rPr>
        <w:t xml:space="preserve"> </w:t>
      </w:r>
      <w:r w:rsidR="00AD5F00">
        <w:rPr>
          <w:lang w:val="en-GB"/>
        </w:rPr>
        <w:t>±</w:t>
      </w:r>
      <w:r>
        <w:rPr>
          <w:lang w:val="en-GB"/>
        </w:rPr>
        <w:t>13,</w:t>
      </w:r>
      <w:r w:rsidR="00AD5F00" w:rsidRPr="00AD5F00">
        <w:rPr>
          <w:lang w:val="en-GB"/>
        </w:rPr>
        <w:t xml:space="preserve"> </w:t>
      </w:r>
      <w:r w:rsidR="00AD5F00">
        <w:rPr>
          <w:lang w:val="en-GB"/>
        </w:rPr>
        <w:t>±</w:t>
      </w:r>
      <w:r>
        <w:rPr>
          <w:lang w:val="en-GB"/>
        </w:rPr>
        <w:t>15}, we pick I/Q={</w:t>
      </w:r>
      <w:r w:rsidR="00AD5F00">
        <w:rPr>
          <w:lang w:val="en-GB"/>
        </w:rPr>
        <w:t>±</w:t>
      </w:r>
      <w:r>
        <w:rPr>
          <w:lang w:val="en-GB"/>
        </w:rPr>
        <w:t>7,</w:t>
      </w:r>
      <w:r w:rsidR="00AD5F00" w:rsidRPr="00AD5F00">
        <w:rPr>
          <w:lang w:val="en-GB"/>
        </w:rPr>
        <w:t xml:space="preserve"> </w:t>
      </w:r>
      <w:r w:rsidR="00AD5F00">
        <w:rPr>
          <w:lang w:val="en-GB"/>
        </w:rPr>
        <w:t>±</w:t>
      </w:r>
      <w:r>
        <w:rPr>
          <w:lang w:val="en-GB"/>
        </w:rPr>
        <w:t>9,</w:t>
      </w:r>
      <w:r w:rsidR="00AD5F00" w:rsidRPr="00AD5F00">
        <w:rPr>
          <w:lang w:val="en-GB"/>
        </w:rPr>
        <w:t xml:space="preserve"> </w:t>
      </w:r>
      <w:r w:rsidR="00AD5F00">
        <w:rPr>
          <w:lang w:val="en-GB"/>
        </w:rPr>
        <w:t>±</w:t>
      </w:r>
      <w:r>
        <w:rPr>
          <w:lang w:val="en-GB"/>
        </w:rPr>
        <w:t>11,</w:t>
      </w:r>
      <w:r w:rsidR="00AD5F00" w:rsidRPr="00AD5F00">
        <w:rPr>
          <w:lang w:val="en-GB"/>
        </w:rPr>
        <w:t xml:space="preserve"> </w:t>
      </w:r>
      <w:r w:rsidR="00AD5F00">
        <w:rPr>
          <w:lang w:val="en-GB"/>
        </w:rPr>
        <w:t>±</w:t>
      </w:r>
      <w:r>
        <w:rPr>
          <w:lang w:val="en-GB"/>
        </w:rPr>
        <w:t>13}. Across all 4 quadrants, 64 points are selected to form a non-uniform 64QAM combined constellation, and Gray mapping is used. The 2 MSB are assigned to base layer and the 4 LSB are assigned to enhancement layer. The resulting power ratio is 0.928.</w:t>
      </w:r>
      <w:r w:rsidR="005721B1">
        <w:rPr>
          <w:lang w:val="en-GB"/>
        </w:rPr>
        <w:t xml:space="preserve"> In the near-UE receiver, the demapper can operate as if the combined constellation is the underlying uniform constellation, restricted to the selected constellation points. </w:t>
      </w:r>
    </w:p>
    <w:p w14:paraId="743C206D" w14:textId="77777777" w:rsidR="00534BED" w:rsidRDefault="008B4CC7" w:rsidP="00534BED">
      <w:r>
        <w:t xml:space="preserve">By selecting different subsets of points in the underlying uniform constellation, different power ratios can be achieved. </w:t>
      </w:r>
      <w:r w:rsidR="00AB3339">
        <w:t xml:space="preserve">Some possible choices are listed in </w:t>
      </w:r>
      <w:r w:rsidR="002737E2">
        <w:fldChar w:fldCharType="begin"/>
      </w:r>
      <w:r w:rsidR="002737E2">
        <w:instrText xml:space="preserve"> REF _Ref450143909 \h </w:instrText>
      </w:r>
      <w:r w:rsidR="002737E2">
        <w:fldChar w:fldCharType="separate"/>
      </w:r>
      <w:r w:rsidR="00AD5F00">
        <w:t xml:space="preserve">Table </w:t>
      </w:r>
      <w:r w:rsidR="00AD5F00">
        <w:rPr>
          <w:noProof/>
        </w:rPr>
        <w:t>1</w:t>
      </w:r>
      <w:r w:rsidR="002737E2">
        <w:fldChar w:fldCharType="end"/>
      </w:r>
      <w:r w:rsidR="002737E2">
        <w:t>.</w:t>
      </w:r>
    </w:p>
    <w:p w14:paraId="743C206E" w14:textId="77777777" w:rsidR="00AB3339" w:rsidRDefault="00AB3339" w:rsidP="00AB3339">
      <w:pPr>
        <w:pStyle w:val="Caption"/>
        <w:keepNext/>
      </w:pPr>
      <w:bookmarkStart w:id="5" w:name="_Ref450143909"/>
      <w:r>
        <w:t xml:space="preserve">Table </w:t>
      </w:r>
      <w:fldSimple w:instr=" SEQ Table \* ARABIC ">
        <w:r w:rsidR="00AD5F00">
          <w:rPr>
            <w:noProof/>
          </w:rPr>
          <w:t>1</w:t>
        </w:r>
      </w:fldSimple>
      <w:bookmarkEnd w:id="5"/>
      <w:r>
        <w:t xml:space="preserve">. Example of power ratios with different </w:t>
      </w:r>
      <w:r>
        <w:rPr>
          <w:noProof/>
        </w:rPr>
        <w:t xml:space="preserve">underlying uniform constellation and combined constellation </w:t>
      </w:r>
    </w:p>
    <w:tbl>
      <w:tblPr>
        <w:tblStyle w:val="TableGrid"/>
        <w:tblW w:w="9175" w:type="dxa"/>
        <w:tblLook w:val="04A0" w:firstRow="1" w:lastRow="0" w:firstColumn="1" w:lastColumn="0" w:noHBand="0" w:noVBand="1"/>
      </w:tblPr>
      <w:tblGrid>
        <w:gridCol w:w="2065"/>
        <w:gridCol w:w="1350"/>
        <w:gridCol w:w="3060"/>
        <w:gridCol w:w="2700"/>
      </w:tblGrid>
      <w:tr w:rsidR="00AB3339" w14:paraId="743C2073" w14:textId="77777777" w:rsidTr="00AD5F00">
        <w:tc>
          <w:tcPr>
            <w:tcW w:w="2065" w:type="dxa"/>
          </w:tcPr>
          <w:p w14:paraId="743C206F" w14:textId="77777777" w:rsidR="00AB3339" w:rsidRPr="00AB3339" w:rsidRDefault="00AB3339" w:rsidP="00AB3339">
            <w:pPr>
              <w:spacing w:before="100" w:beforeAutospacing="1" w:after="0"/>
              <w:jc w:val="center"/>
              <w:rPr>
                <w:b/>
              </w:rPr>
            </w:pPr>
            <w:r w:rsidRPr="00AB3339">
              <w:rPr>
                <w:b/>
              </w:rPr>
              <w:t>Modulation order pair (BL+EL)</w:t>
            </w:r>
          </w:p>
        </w:tc>
        <w:tc>
          <w:tcPr>
            <w:tcW w:w="1350" w:type="dxa"/>
          </w:tcPr>
          <w:p w14:paraId="743C2070" w14:textId="77777777" w:rsidR="00AB3339" w:rsidRPr="00AB3339" w:rsidRDefault="00AB3339" w:rsidP="00AB3339">
            <w:pPr>
              <w:spacing w:before="100" w:beforeAutospacing="1" w:after="0"/>
              <w:jc w:val="center"/>
              <w:rPr>
                <w:b/>
              </w:rPr>
            </w:pPr>
            <w:r w:rsidRPr="00AB3339">
              <w:rPr>
                <w:b/>
              </w:rPr>
              <w:t>Underlying uniform constellation</w:t>
            </w:r>
          </w:p>
        </w:tc>
        <w:tc>
          <w:tcPr>
            <w:tcW w:w="3060" w:type="dxa"/>
          </w:tcPr>
          <w:p w14:paraId="743C2071" w14:textId="22DC053C" w:rsidR="00AB3339" w:rsidRPr="00AB3339" w:rsidRDefault="00AB3339" w:rsidP="00AB3339">
            <w:pPr>
              <w:spacing w:before="100" w:beforeAutospacing="1" w:after="0"/>
              <w:jc w:val="center"/>
              <w:rPr>
                <w:b/>
              </w:rPr>
            </w:pPr>
            <w:r w:rsidRPr="00AB3339">
              <w:rPr>
                <w:b/>
              </w:rPr>
              <w:t>Subset selection (I/Q</w:t>
            </w:r>
            <w:r w:rsidR="004137FA">
              <w:rPr>
                <w:b/>
              </w:rPr>
              <w:t xml:space="preserve"> in Figure 1</w:t>
            </w:r>
            <w:r w:rsidRPr="00AB3339">
              <w:rPr>
                <w:b/>
              </w:rPr>
              <w:t>)</w:t>
            </w:r>
          </w:p>
        </w:tc>
        <w:tc>
          <w:tcPr>
            <w:tcW w:w="2700" w:type="dxa"/>
          </w:tcPr>
          <w:p w14:paraId="743C2072" w14:textId="77777777" w:rsidR="00AB3339" w:rsidRPr="00AB3339" w:rsidRDefault="00AB3339" w:rsidP="00AB3339">
            <w:pPr>
              <w:spacing w:before="100" w:beforeAutospacing="1" w:after="0"/>
              <w:jc w:val="center"/>
              <w:rPr>
                <w:b/>
              </w:rPr>
            </w:pPr>
            <w:r w:rsidRPr="00AB3339">
              <w:rPr>
                <w:b/>
              </w:rPr>
              <w:t>Power ratio</w:t>
            </w:r>
          </w:p>
        </w:tc>
      </w:tr>
      <w:tr w:rsidR="00AB3339" w14:paraId="743C2078" w14:textId="77777777" w:rsidTr="00AD5F00">
        <w:tc>
          <w:tcPr>
            <w:tcW w:w="2065" w:type="dxa"/>
          </w:tcPr>
          <w:p w14:paraId="743C2074" w14:textId="77777777" w:rsidR="00AB3339" w:rsidRDefault="00AB3339" w:rsidP="00AB3339">
            <w:pPr>
              <w:spacing w:before="100" w:beforeAutospacing="1" w:after="0"/>
            </w:pPr>
            <w:r>
              <w:t>QPSK+QPSK</w:t>
            </w:r>
          </w:p>
        </w:tc>
        <w:tc>
          <w:tcPr>
            <w:tcW w:w="1350" w:type="dxa"/>
          </w:tcPr>
          <w:p w14:paraId="743C2075" w14:textId="77777777" w:rsidR="00AB3339" w:rsidRDefault="00AB3339" w:rsidP="00AB3339">
            <w:pPr>
              <w:spacing w:before="100" w:beforeAutospacing="1" w:after="0"/>
            </w:pPr>
            <w:r>
              <w:t>16QAM</w:t>
            </w:r>
          </w:p>
        </w:tc>
        <w:tc>
          <w:tcPr>
            <w:tcW w:w="3060" w:type="dxa"/>
          </w:tcPr>
          <w:p w14:paraId="743C2076" w14:textId="1EA86641" w:rsidR="00AB3339" w:rsidRDefault="00AB3339" w:rsidP="00AB3339">
            <w:pPr>
              <w:spacing w:before="100" w:beforeAutospacing="1" w:after="0"/>
            </w:pPr>
            <w:r>
              <w:t>{</w:t>
            </w:r>
            <w:r w:rsidR="00AD5F00">
              <w:rPr>
                <w:lang w:val="en-GB"/>
              </w:rPr>
              <w:t>±</w:t>
            </w:r>
            <w:r>
              <w:t>1,</w:t>
            </w:r>
            <w:r w:rsidR="00AD5F00">
              <w:rPr>
                <w:lang w:val="en-GB"/>
              </w:rPr>
              <w:t xml:space="preserve"> </w:t>
            </w:r>
            <w:r w:rsidR="00AD5F00">
              <w:rPr>
                <w:lang w:val="en-GB"/>
              </w:rPr>
              <w:t>±</w:t>
            </w:r>
            <w:r>
              <w:t>3}</w:t>
            </w:r>
          </w:p>
        </w:tc>
        <w:tc>
          <w:tcPr>
            <w:tcW w:w="2700" w:type="dxa"/>
          </w:tcPr>
          <w:p w14:paraId="743C2077" w14:textId="77777777" w:rsidR="00AB3339" w:rsidRDefault="00AB3339" w:rsidP="002737E2">
            <w:pPr>
              <w:spacing w:before="100" w:beforeAutospacing="1" w:after="0"/>
            </w:pPr>
            <w:r>
              <w:t>4/5=0.8</w:t>
            </w:r>
            <w:r w:rsidR="002737E2">
              <w:t xml:space="preserve"> (</w:t>
            </w:r>
            <w:r>
              <w:t>uniform case)</w:t>
            </w:r>
          </w:p>
        </w:tc>
      </w:tr>
      <w:tr w:rsidR="00AB3339" w14:paraId="743C207D" w14:textId="77777777" w:rsidTr="00AD5F00">
        <w:tc>
          <w:tcPr>
            <w:tcW w:w="2065" w:type="dxa"/>
          </w:tcPr>
          <w:p w14:paraId="743C2079" w14:textId="77777777" w:rsidR="00AB3339" w:rsidRDefault="00AB3339" w:rsidP="00AB3339">
            <w:pPr>
              <w:spacing w:before="100" w:beforeAutospacing="1" w:after="0"/>
            </w:pPr>
            <w:r>
              <w:t>QPSK+QPSK</w:t>
            </w:r>
          </w:p>
        </w:tc>
        <w:tc>
          <w:tcPr>
            <w:tcW w:w="1350" w:type="dxa"/>
          </w:tcPr>
          <w:p w14:paraId="743C207A" w14:textId="77777777" w:rsidR="00AB3339" w:rsidRDefault="00AB3339" w:rsidP="00AB3339">
            <w:pPr>
              <w:spacing w:before="100" w:beforeAutospacing="1" w:after="0"/>
            </w:pPr>
            <w:r>
              <w:t>64QAM</w:t>
            </w:r>
          </w:p>
        </w:tc>
        <w:tc>
          <w:tcPr>
            <w:tcW w:w="3060" w:type="dxa"/>
          </w:tcPr>
          <w:p w14:paraId="743C207B" w14:textId="29FD9347" w:rsidR="00AB3339" w:rsidRDefault="00AB3339" w:rsidP="00AB3339">
            <w:pPr>
              <w:spacing w:before="100" w:beforeAutospacing="1" w:after="0"/>
            </w:pPr>
            <w:r>
              <w:t>{</w:t>
            </w:r>
            <w:r w:rsidR="00AD5F00">
              <w:rPr>
                <w:lang w:val="en-GB"/>
              </w:rPr>
              <w:t>±</w:t>
            </w:r>
            <w:r>
              <w:t>1,</w:t>
            </w:r>
            <w:r w:rsidR="00AD5F00">
              <w:rPr>
                <w:lang w:val="en-GB"/>
              </w:rPr>
              <w:t xml:space="preserve"> </w:t>
            </w:r>
            <w:r w:rsidR="00AD5F00">
              <w:rPr>
                <w:lang w:val="en-GB"/>
              </w:rPr>
              <w:t>±</w:t>
            </w:r>
            <w:r>
              <w:t>5}</w:t>
            </w:r>
          </w:p>
        </w:tc>
        <w:tc>
          <w:tcPr>
            <w:tcW w:w="2700" w:type="dxa"/>
          </w:tcPr>
          <w:p w14:paraId="743C207C" w14:textId="77777777" w:rsidR="00AB3339" w:rsidRDefault="00AB3339" w:rsidP="00AB3339">
            <w:pPr>
              <w:spacing w:before="100" w:beforeAutospacing="1" w:after="0"/>
            </w:pPr>
            <w:r>
              <w:t>9/13=0.692</w:t>
            </w:r>
          </w:p>
        </w:tc>
      </w:tr>
      <w:tr w:rsidR="00AB3339" w14:paraId="743C2082" w14:textId="77777777" w:rsidTr="00AD5F00">
        <w:tc>
          <w:tcPr>
            <w:tcW w:w="2065" w:type="dxa"/>
          </w:tcPr>
          <w:p w14:paraId="743C207E" w14:textId="77777777" w:rsidR="00AB3339" w:rsidRDefault="00AB3339" w:rsidP="00AB3339">
            <w:pPr>
              <w:spacing w:before="100" w:beforeAutospacing="1" w:after="0"/>
            </w:pPr>
            <w:r>
              <w:t>QPSK+QPSK</w:t>
            </w:r>
          </w:p>
        </w:tc>
        <w:tc>
          <w:tcPr>
            <w:tcW w:w="1350" w:type="dxa"/>
          </w:tcPr>
          <w:p w14:paraId="743C207F" w14:textId="77777777" w:rsidR="00AB3339" w:rsidRDefault="00AB3339" w:rsidP="00AB3339">
            <w:pPr>
              <w:spacing w:before="100" w:beforeAutospacing="1" w:after="0"/>
            </w:pPr>
            <w:r>
              <w:t>64QAM</w:t>
            </w:r>
          </w:p>
        </w:tc>
        <w:tc>
          <w:tcPr>
            <w:tcW w:w="3060" w:type="dxa"/>
          </w:tcPr>
          <w:p w14:paraId="743C2080" w14:textId="091CF274" w:rsidR="00AB3339" w:rsidRDefault="00AB3339" w:rsidP="00AB3339">
            <w:pPr>
              <w:spacing w:before="100" w:beforeAutospacing="1" w:after="0"/>
            </w:pPr>
            <w:r>
              <w:t>{</w:t>
            </w:r>
            <w:r w:rsidR="00AD5F00">
              <w:rPr>
                <w:lang w:val="en-GB"/>
              </w:rPr>
              <w:t>±</w:t>
            </w:r>
            <w:r>
              <w:t>3,</w:t>
            </w:r>
            <w:r w:rsidR="00AD5F00">
              <w:rPr>
                <w:lang w:val="en-GB"/>
              </w:rPr>
              <w:t xml:space="preserve"> </w:t>
            </w:r>
            <w:r w:rsidR="00AD5F00">
              <w:rPr>
                <w:lang w:val="en-GB"/>
              </w:rPr>
              <w:t>±</w:t>
            </w:r>
            <w:r>
              <w:t>7}</w:t>
            </w:r>
          </w:p>
        </w:tc>
        <w:tc>
          <w:tcPr>
            <w:tcW w:w="2700" w:type="dxa"/>
          </w:tcPr>
          <w:p w14:paraId="743C2081" w14:textId="77777777" w:rsidR="00AB3339" w:rsidRDefault="00AB3339" w:rsidP="00AB3339">
            <w:pPr>
              <w:spacing w:before="100" w:beforeAutospacing="1" w:after="0"/>
            </w:pPr>
            <w:r>
              <w:t>25/29=0.862</w:t>
            </w:r>
          </w:p>
        </w:tc>
      </w:tr>
      <w:tr w:rsidR="00AB3339" w14:paraId="743C2087" w14:textId="77777777" w:rsidTr="00AD5F00">
        <w:tc>
          <w:tcPr>
            <w:tcW w:w="2065" w:type="dxa"/>
          </w:tcPr>
          <w:p w14:paraId="743C2083" w14:textId="77777777" w:rsidR="00AB3339" w:rsidRDefault="00AB3339" w:rsidP="00AB3339">
            <w:pPr>
              <w:spacing w:before="100" w:beforeAutospacing="1" w:after="0"/>
            </w:pPr>
            <w:r>
              <w:t>QPSK+QPSK</w:t>
            </w:r>
          </w:p>
        </w:tc>
        <w:tc>
          <w:tcPr>
            <w:tcW w:w="1350" w:type="dxa"/>
          </w:tcPr>
          <w:p w14:paraId="743C2084" w14:textId="77777777" w:rsidR="00AB3339" w:rsidRDefault="00AB3339" w:rsidP="00AB3339">
            <w:pPr>
              <w:spacing w:before="100" w:beforeAutospacing="1" w:after="0"/>
            </w:pPr>
            <w:r>
              <w:t>64QAM</w:t>
            </w:r>
          </w:p>
        </w:tc>
        <w:tc>
          <w:tcPr>
            <w:tcW w:w="3060" w:type="dxa"/>
          </w:tcPr>
          <w:p w14:paraId="743C2085" w14:textId="51AE75D1" w:rsidR="00AB3339" w:rsidRDefault="00AB3339" w:rsidP="00AB3339">
            <w:pPr>
              <w:spacing w:before="100" w:beforeAutospacing="1" w:after="0"/>
            </w:pPr>
            <w:r>
              <w:t>{</w:t>
            </w:r>
            <w:r w:rsidR="00AD5F00">
              <w:rPr>
                <w:lang w:val="en-GB"/>
              </w:rPr>
              <w:t>±</w:t>
            </w:r>
            <w:r>
              <w:t>3,</w:t>
            </w:r>
            <w:r w:rsidR="00AD5F00">
              <w:rPr>
                <w:lang w:val="en-GB"/>
              </w:rPr>
              <w:t xml:space="preserve"> </w:t>
            </w:r>
            <w:r w:rsidR="00AD5F00">
              <w:rPr>
                <w:lang w:val="en-GB"/>
              </w:rPr>
              <w:t>±</w:t>
            </w:r>
            <w:r>
              <w:t>5}</w:t>
            </w:r>
          </w:p>
        </w:tc>
        <w:tc>
          <w:tcPr>
            <w:tcW w:w="2700" w:type="dxa"/>
          </w:tcPr>
          <w:p w14:paraId="743C2086" w14:textId="77777777" w:rsidR="00AB3339" w:rsidRDefault="00AB3339" w:rsidP="00AB3339">
            <w:pPr>
              <w:spacing w:before="100" w:beforeAutospacing="1" w:after="0"/>
            </w:pPr>
            <w:r>
              <w:t>16/17=0.941</w:t>
            </w:r>
          </w:p>
        </w:tc>
      </w:tr>
      <w:tr w:rsidR="00AB3339" w14:paraId="743C208C" w14:textId="77777777" w:rsidTr="00AD5F00">
        <w:tc>
          <w:tcPr>
            <w:tcW w:w="2065" w:type="dxa"/>
          </w:tcPr>
          <w:p w14:paraId="743C2088" w14:textId="77777777" w:rsidR="00AB3339" w:rsidRDefault="00AB3339" w:rsidP="00AB3339">
            <w:pPr>
              <w:spacing w:before="100" w:beforeAutospacing="1" w:after="0"/>
            </w:pPr>
            <w:r>
              <w:t>QPSK+QPSK</w:t>
            </w:r>
          </w:p>
        </w:tc>
        <w:tc>
          <w:tcPr>
            <w:tcW w:w="1350" w:type="dxa"/>
          </w:tcPr>
          <w:p w14:paraId="743C2089" w14:textId="77777777" w:rsidR="00AB3339" w:rsidRDefault="00AB3339" w:rsidP="00AB3339">
            <w:pPr>
              <w:spacing w:before="100" w:beforeAutospacing="1" w:after="0"/>
            </w:pPr>
            <w:r>
              <w:t>64QAM</w:t>
            </w:r>
          </w:p>
        </w:tc>
        <w:tc>
          <w:tcPr>
            <w:tcW w:w="3060" w:type="dxa"/>
          </w:tcPr>
          <w:p w14:paraId="743C208A" w14:textId="4B38EEAA" w:rsidR="00AB3339" w:rsidRDefault="00AB3339" w:rsidP="00AB3339">
            <w:pPr>
              <w:spacing w:before="100" w:beforeAutospacing="1" w:after="0"/>
            </w:pPr>
            <w:r>
              <w:t>{</w:t>
            </w:r>
            <w:r w:rsidR="00AD5F00">
              <w:rPr>
                <w:lang w:val="en-GB"/>
              </w:rPr>
              <w:t>±</w:t>
            </w:r>
            <w:r>
              <w:t>5,</w:t>
            </w:r>
            <w:r w:rsidR="00AD5F00">
              <w:rPr>
                <w:lang w:val="en-GB"/>
              </w:rPr>
              <w:t xml:space="preserve"> </w:t>
            </w:r>
            <w:r w:rsidR="00AD5F00">
              <w:rPr>
                <w:lang w:val="en-GB"/>
              </w:rPr>
              <w:t>±</w:t>
            </w:r>
            <w:r>
              <w:t>7}</w:t>
            </w:r>
          </w:p>
        </w:tc>
        <w:tc>
          <w:tcPr>
            <w:tcW w:w="2700" w:type="dxa"/>
          </w:tcPr>
          <w:p w14:paraId="743C208B" w14:textId="77777777" w:rsidR="00AB3339" w:rsidRDefault="00AB3339" w:rsidP="00AB3339">
            <w:pPr>
              <w:spacing w:before="100" w:beforeAutospacing="1" w:after="0"/>
            </w:pPr>
            <w:r>
              <w:t>36/37=0.973</w:t>
            </w:r>
          </w:p>
        </w:tc>
      </w:tr>
      <w:tr w:rsidR="00AB3339" w14:paraId="743C2091" w14:textId="77777777" w:rsidTr="00AD5F00">
        <w:tc>
          <w:tcPr>
            <w:tcW w:w="2065" w:type="dxa"/>
          </w:tcPr>
          <w:p w14:paraId="743C208D" w14:textId="77777777" w:rsidR="00AB3339" w:rsidRDefault="00AB3339" w:rsidP="00AB3339">
            <w:pPr>
              <w:spacing w:before="100" w:beforeAutospacing="1" w:after="0"/>
            </w:pPr>
            <w:r>
              <w:t>QPSK+16QAM</w:t>
            </w:r>
          </w:p>
        </w:tc>
        <w:tc>
          <w:tcPr>
            <w:tcW w:w="1350" w:type="dxa"/>
          </w:tcPr>
          <w:p w14:paraId="743C208E" w14:textId="77777777" w:rsidR="00AB3339" w:rsidRDefault="00AB3339" w:rsidP="00AB3339">
            <w:pPr>
              <w:spacing w:before="100" w:beforeAutospacing="1" w:after="0"/>
            </w:pPr>
            <w:r>
              <w:t>64QAM</w:t>
            </w:r>
          </w:p>
        </w:tc>
        <w:tc>
          <w:tcPr>
            <w:tcW w:w="3060" w:type="dxa"/>
          </w:tcPr>
          <w:p w14:paraId="743C208F" w14:textId="3913C7C2" w:rsidR="00AB3339" w:rsidRDefault="00AB3339" w:rsidP="00AB3339">
            <w:pPr>
              <w:spacing w:before="100" w:beforeAutospacing="1" w:after="0"/>
            </w:pPr>
            <w:r>
              <w:t>{</w:t>
            </w:r>
            <w:r w:rsidR="00AD5F00">
              <w:rPr>
                <w:lang w:val="en-GB"/>
              </w:rPr>
              <w:t>±</w:t>
            </w:r>
            <w:r>
              <w:t>1,</w:t>
            </w:r>
            <w:r w:rsidR="00AD5F00">
              <w:rPr>
                <w:lang w:val="en-GB"/>
              </w:rPr>
              <w:t xml:space="preserve"> </w:t>
            </w:r>
            <w:r w:rsidR="00AD5F00">
              <w:rPr>
                <w:lang w:val="en-GB"/>
              </w:rPr>
              <w:t>±</w:t>
            </w:r>
            <w:r>
              <w:t>3,</w:t>
            </w:r>
            <w:r w:rsidR="00AD5F00">
              <w:rPr>
                <w:lang w:val="en-GB"/>
              </w:rPr>
              <w:t xml:space="preserve"> </w:t>
            </w:r>
            <w:r w:rsidR="00AD5F00">
              <w:rPr>
                <w:lang w:val="en-GB"/>
              </w:rPr>
              <w:t>±</w:t>
            </w:r>
            <w:r>
              <w:t>5,</w:t>
            </w:r>
            <w:r w:rsidR="00AD5F00">
              <w:rPr>
                <w:lang w:val="en-GB"/>
              </w:rPr>
              <w:t xml:space="preserve"> </w:t>
            </w:r>
            <w:r w:rsidR="00AD5F00">
              <w:rPr>
                <w:lang w:val="en-GB"/>
              </w:rPr>
              <w:t>±</w:t>
            </w:r>
            <w:r>
              <w:t>7}</w:t>
            </w:r>
          </w:p>
        </w:tc>
        <w:tc>
          <w:tcPr>
            <w:tcW w:w="2700" w:type="dxa"/>
          </w:tcPr>
          <w:p w14:paraId="743C2090" w14:textId="77777777" w:rsidR="00AB3339" w:rsidRDefault="00AB3339" w:rsidP="00AB3339">
            <w:pPr>
              <w:spacing w:before="100" w:beforeAutospacing="1" w:after="0"/>
            </w:pPr>
            <w:r>
              <w:t xml:space="preserve">16/21=0.762 </w:t>
            </w:r>
            <w:r w:rsidR="002737E2">
              <w:t>(uniform case)</w:t>
            </w:r>
          </w:p>
        </w:tc>
      </w:tr>
      <w:tr w:rsidR="00AB3339" w14:paraId="743C2096" w14:textId="77777777" w:rsidTr="00AD5F00">
        <w:tc>
          <w:tcPr>
            <w:tcW w:w="2065" w:type="dxa"/>
          </w:tcPr>
          <w:p w14:paraId="743C2092" w14:textId="77777777" w:rsidR="00AB3339" w:rsidRDefault="00AB3339" w:rsidP="00AB3339">
            <w:pPr>
              <w:spacing w:before="100" w:beforeAutospacing="1" w:after="0"/>
            </w:pPr>
            <w:r>
              <w:t>QPSK+16QAM</w:t>
            </w:r>
          </w:p>
        </w:tc>
        <w:tc>
          <w:tcPr>
            <w:tcW w:w="1350" w:type="dxa"/>
          </w:tcPr>
          <w:p w14:paraId="743C2093" w14:textId="77777777" w:rsidR="00AB3339" w:rsidRDefault="00AB3339" w:rsidP="00AB3339">
            <w:pPr>
              <w:spacing w:before="100" w:beforeAutospacing="1" w:after="0"/>
            </w:pPr>
            <w:r>
              <w:t>256QAM</w:t>
            </w:r>
          </w:p>
        </w:tc>
        <w:tc>
          <w:tcPr>
            <w:tcW w:w="3060" w:type="dxa"/>
          </w:tcPr>
          <w:p w14:paraId="743C2094" w14:textId="3CFCA0DF" w:rsidR="00AB3339" w:rsidRDefault="002737E2" w:rsidP="00AB3339">
            <w:pPr>
              <w:spacing w:before="100" w:beforeAutospacing="1" w:after="0"/>
            </w:pPr>
            <w:r>
              <w:t>{</w:t>
            </w:r>
            <w:r w:rsidR="00AD5F00">
              <w:rPr>
                <w:lang w:val="en-GB"/>
              </w:rPr>
              <w:t>±</w:t>
            </w:r>
            <w:r>
              <w:t>1,</w:t>
            </w:r>
            <w:r w:rsidR="00AD5F00">
              <w:rPr>
                <w:lang w:val="en-GB"/>
              </w:rPr>
              <w:t xml:space="preserve"> </w:t>
            </w:r>
            <w:r w:rsidR="00AD5F00">
              <w:rPr>
                <w:lang w:val="en-GB"/>
              </w:rPr>
              <w:t>±</w:t>
            </w:r>
            <w:r>
              <w:t>5,</w:t>
            </w:r>
            <w:r w:rsidR="00AD5F00">
              <w:rPr>
                <w:lang w:val="en-GB"/>
              </w:rPr>
              <w:t xml:space="preserve"> </w:t>
            </w:r>
            <w:r w:rsidR="00AD5F00">
              <w:rPr>
                <w:lang w:val="en-GB"/>
              </w:rPr>
              <w:t>±</w:t>
            </w:r>
            <w:r>
              <w:t>9,</w:t>
            </w:r>
            <w:r w:rsidR="00AD5F00">
              <w:rPr>
                <w:lang w:val="en-GB"/>
              </w:rPr>
              <w:t xml:space="preserve"> </w:t>
            </w:r>
            <w:r w:rsidR="00AD5F00">
              <w:rPr>
                <w:lang w:val="en-GB"/>
              </w:rPr>
              <w:t>±</w:t>
            </w:r>
            <w:r>
              <w:t>13}</w:t>
            </w:r>
          </w:p>
        </w:tc>
        <w:tc>
          <w:tcPr>
            <w:tcW w:w="2700" w:type="dxa"/>
          </w:tcPr>
          <w:p w14:paraId="743C2095" w14:textId="77777777" w:rsidR="00AB3339" w:rsidRDefault="002737E2" w:rsidP="00AB3339">
            <w:pPr>
              <w:spacing w:before="100" w:beforeAutospacing="1" w:after="0"/>
            </w:pPr>
            <w:r>
              <w:t>49/69=0.71</w:t>
            </w:r>
          </w:p>
        </w:tc>
      </w:tr>
      <w:tr w:rsidR="002737E2" w14:paraId="743C209B" w14:textId="77777777" w:rsidTr="00AD5F00">
        <w:tc>
          <w:tcPr>
            <w:tcW w:w="2065" w:type="dxa"/>
          </w:tcPr>
          <w:p w14:paraId="743C2097" w14:textId="77777777" w:rsidR="002737E2" w:rsidRDefault="002737E2" w:rsidP="002737E2">
            <w:pPr>
              <w:spacing w:before="100" w:beforeAutospacing="1" w:after="0"/>
            </w:pPr>
            <w:r>
              <w:t>QPSK+16QAM</w:t>
            </w:r>
          </w:p>
        </w:tc>
        <w:tc>
          <w:tcPr>
            <w:tcW w:w="1350" w:type="dxa"/>
          </w:tcPr>
          <w:p w14:paraId="743C2098" w14:textId="77777777" w:rsidR="002737E2" w:rsidRDefault="002737E2" w:rsidP="002737E2">
            <w:pPr>
              <w:spacing w:before="100" w:beforeAutospacing="1" w:after="0"/>
            </w:pPr>
            <w:r>
              <w:t>256QAM</w:t>
            </w:r>
          </w:p>
        </w:tc>
        <w:tc>
          <w:tcPr>
            <w:tcW w:w="3060" w:type="dxa"/>
          </w:tcPr>
          <w:p w14:paraId="743C2099" w14:textId="1B110CFB" w:rsidR="002737E2" w:rsidRDefault="002737E2" w:rsidP="002737E2">
            <w:pPr>
              <w:spacing w:before="100" w:beforeAutospacing="1" w:after="0"/>
            </w:pPr>
            <w:r>
              <w:t>{</w:t>
            </w:r>
            <w:r w:rsidR="00AD5F00">
              <w:rPr>
                <w:lang w:val="en-GB"/>
              </w:rPr>
              <w:t>±</w:t>
            </w:r>
            <w:r>
              <w:t>3,</w:t>
            </w:r>
            <w:r w:rsidR="00AD5F00">
              <w:rPr>
                <w:lang w:val="en-GB"/>
              </w:rPr>
              <w:t xml:space="preserve"> </w:t>
            </w:r>
            <w:r w:rsidR="00AD5F00">
              <w:rPr>
                <w:lang w:val="en-GB"/>
              </w:rPr>
              <w:t>±</w:t>
            </w:r>
            <w:r>
              <w:t>7,</w:t>
            </w:r>
            <w:r w:rsidR="00AD5F00">
              <w:rPr>
                <w:lang w:val="en-GB"/>
              </w:rPr>
              <w:t xml:space="preserve"> </w:t>
            </w:r>
            <w:r w:rsidR="00AD5F00">
              <w:rPr>
                <w:lang w:val="en-GB"/>
              </w:rPr>
              <w:t>±</w:t>
            </w:r>
            <w:r>
              <w:t>11,</w:t>
            </w:r>
            <w:r w:rsidR="00AD5F00">
              <w:rPr>
                <w:lang w:val="en-GB"/>
              </w:rPr>
              <w:t xml:space="preserve"> </w:t>
            </w:r>
            <w:r w:rsidR="00AD5F00">
              <w:rPr>
                <w:lang w:val="en-GB"/>
              </w:rPr>
              <w:t>±</w:t>
            </w:r>
            <w:r>
              <w:t>15}</w:t>
            </w:r>
          </w:p>
        </w:tc>
        <w:tc>
          <w:tcPr>
            <w:tcW w:w="2700" w:type="dxa"/>
          </w:tcPr>
          <w:p w14:paraId="743C209A" w14:textId="77777777" w:rsidR="002737E2" w:rsidRDefault="002737E2" w:rsidP="002737E2">
            <w:pPr>
              <w:spacing w:before="100" w:beforeAutospacing="1" w:after="0"/>
            </w:pPr>
            <w:r>
              <w:t>81/101=0.802</w:t>
            </w:r>
          </w:p>
        </w:tc>
      </w:tr>
      <w:tr w:rsidR="002737E2" w14:paraId="743C20A0" w14:textId="77777777" w:rsidTr="00AD5F00">
        <w:tc>
          <w:tcPr>
            <w:tcW w:w="2065" w:type="dxa"/>
          </w:tcPr>
          <w:p w14:paraId="743C209C" w14:textId="77777777" w:rsidR="002737E2" w:rsidRDefault="002737E2" w:rsidP="002737E2">
            <w:pPr>
              <w:spacing w:before="100" w:beforeAutospacing="1" w:after="0"/>
            </w:pPr>
            <w:r>
              <w:t>QPSK+16QAM</w:t>
            </w:r>
          </w:p>
        </w:tc>
        <w:tc>
          <w:tcPr>
            <w:tcW w:w="1350" w:type="dxa"/>
          </w:tcPr>
          <w:p w14:paraId="743C209D" w14:textId="77777777" w:rsidR="002737E2" w:rsidRDefault="002737E2" w:rsidP="002737E2">
            <w:pPr>
              <w:spacing w:before="100" w:beforeAutospacing="1" w:after="0"/>
            </w:pPr>
            <w:r>
              <w:t>256QAM</w:t>
            </w:r>
          </w:p>
        </w:tc>
        <w:tc>
          <w:tcPr>
            <w:tcW w:w="3060" w:type="dxa"/>
          </w:tcPr>
          <w:p w14:paraId="743C209E" w14:textId="3374913C" w:rsidR="002737E2" w:rsidRDefault="002737E2" w:rsidP="002737E2">
            <w:pPr>
              <w:spacing w:before="100" w:beforeAutospacing="1" w:after="0"/>
            </w:pPr>
            <w:r>
              <w:t>{</w:t>
            </w:r>
            <w:r w:rsidR="00AD5F00">
              <w:rPr>
                <w:lang w:val="en-GB"/>
              </w:rPr>
              <w:t>±</w:t>
            </w:r>
            <w:r>
              <w:t>3,</w:t>
            </w:r>
            <w:r w:rsidR="00AD5F00">
              <w:rPr>
                <w:lang w:val="en-GB"/>
              </w:rPr>
              <w:t xml:space="preserve"> </w:t>
            </w:r>
            <w:r w:rsidR="00AD5F00">
              <w:rPr>
                <w:lang w:val="en-GB"/>
              </w:rPr>
              <w:t>±</w:t>
            </w:r>
            <w:r>
              <w:t>5,</w:t>
            </w:r>
            <w:r w:rsidR="00AD5F00">
              <w:rPr>
                <w:lang w:val="en-GB"/>
              </w:rPr>
              <w:t xml:space="preserve"> </w:t>
            </w:r>
            <w:r w:rsidR="00AD5F00">
              <w:rPr>
                <w:lang w:val="en-GB"/>
              </w:rPr>
              <w:t>±</w:t>
            </w:r>
            <w:r>
              <w:t>7,</w:t>
            </w:r>
            <w:r w:rsidR="00AD5F00">
              <w:rPr>
                <w:lang w:val="en-GB"/>
              </w:rPr>
              <w:t xml:space="preserve"> </w:t>
            </w:r>
            <w:r w:rsidR="00AD5F00">
              <w:rPr>
                <w:lang w:val="en-GB"/>
              </w:rPr>
              <w:t>±</w:t>
            </w:r>
            <w:r>
              <w:t>9}</w:t>
            </w:r>
          </w:p>
        </w:tc>
        <w:tc>
          <w:tcPr>
            <w:tcW w:w="2700" w:type="dxa"/>
          </w:tcPr>
          <w:p w14:paraId="743C209F" w14:textId="77777777" w:rsidR="002737E2" w:rsidRDefault="002737E2" w:rsidP="002737E2">
            <w:pPr>
              <w:spacing w:before="100" w:beforeAutospacing="1" w:after="0"/>
            </w:pPr>
            <w:r>
              <w:t>36/41=0.878</w:t>
            </w:r>
          </w:p>
        </w:tc>
      </w:tr>
      <w:tr w:rsidR="002737E2" w14:paraId="743C20A5" w14:textId="77777777" w:rsidTr="00AD5F00">
        <w:tc>
          <w:tcPr>
            <w:tcW w:w="2065" w:type="dxa"/>
          </w:tcPr>
          <w:p w14:paraId="743C20A1" w14:textId="77777777" w:rsidR="002737E2" w:rsidRDefault="002737E2" w:rsidP="002737E2">
            <w:pPr>
              <w:spacing w:before="100" w:beforeAutospacing="1" w:after="0"/>
            </w:pPr>
            <w:r>
              <w:t>QPSK+16QAM</w:t>
            </w:r>
          </w:p>
        </w:tc>
        <w:tc>
          <w:tcPr>
            <w:tcW w:w="1350" w:type="dxa"/>
          </w:tcPr>
          <w:p w14:paraId="743C20A2" w14:textId="77777777" w:rsidR="002737E2" w:rsidRDefault="002737E2" w:rsidP="002737E2">
            <w:pPr>
              <w:spacing w:before="100" w:beforeAutospacing="1" w:after="0"/>
            </w:pPr>
            <w:r>
              <w:t>256QAM</w:t>
            </w:r>
          </w:p>
        </w:tc>
        <w:tc>
          <w:tcPr>
            <w:tcW w:w="3060" w:type="dxa"/>
          </w:tcPr>
          <w:p w14:paraId="743C20A3" w14:textId="7AAE5A7E" w:rsidR="002737E2" w:rsidRDefault="002737E2" w:rsidP="002737E2">
            <w:pPr>
              <w:spacing w:before="100" w:beforeAutospacing="1" w:after="0"/>
            </w:pPr>
            <w:r>
              <w:t>{</w:t>
            </w:r>
            <w:r w:rsidR="00AD5F00">
              <w:rPr>
                <w:lang w:val="en-GB"/>
              </w:rPr>
              <w:t>±</w:t>
            </w:r>
            <w:r>
              <w:t>5,</w:t>
            </w:r>
            <w:r w:rsidR="00AD5F00">
              <w:rPr>
                <w:lang w:val="en-GB"/>
              </w:rPr>
              <w:t xml:space="preserve"> </w:t>
            </w:r>
            <w:r w:rsidR="00AD5F00">
              <w:rPr>
                <w:lang w:val="en-GB"/>
              </w:rPr>
              <w:t>±</w:t>
            </w:r>
            <w:r>
              <w:t>7,</w:t>
            </w:r>
            <w:r w:rsidR="00AD5F00">
              <w:rPr>
                <w:lang w:val="en-GB"/>
              </w:rPr>
              <w:t xml:space="preserve"> </w:t>
            </w:r>
            <w:r w:rsidR="00AD5F00">
              <w:rPr>
                <w:lang w:val="en-GB"/>
              </w:rPr>
              <w:t>±</w:t>
            </w:r>
            <w:r>
              <w:t>9,</w:t>
            </w:r>
            <w:r w:rsidR="00AD5F00">
              <w:rPr>
                <w:lang w:val="en-GB"/>
              </w:rPr>
              <w:t xml:space="preserve"> </w:t>
            </w:r>
            <w:r w:rsidR="00AD5F00">
              <w:rPr>
                <w:lang w:val="en-GB"/>
              </w:rPr>
              <w:t>±</w:t>
            </w:r>
            <w:r>
              <w:t>11}</w:t>
            </w:r>
          </w:p>
        </w:tc>
        <w:tc>
          <w:tcPr>
            <w:tcW w:w="2700" w:type="dxa"/>
          </w:tcPr>
          <w:p w14:paraId="743C20A4" w14:textId="77777777" w:rsidR="002737E2" w:rsidRDefault="002737E2" w:rsidP="002737E2">
            <w:pPr>
              <w:spacing w:before="100" w:beforeAutospacing="1" w:after="0"/>
            </w:pPr>
            <w:r>
              <w:t>64/69=0.928</w:t>
            </w:r>
          </w:p>
        </w:tc>
      </w:tr>
      <w:tr w:rsidR="002737E2" w14:paraId="743C20AA" w14:textId="77777777" w:rsidTr="00AD5F00">
        <w:tc>
          <w:tcPr>
            <w:tcW w:w="2065" w:type="dxa"/>
          </w:tcPr>
          <w:p w14:paraId="743C20A6" w14:textId="77777777" w:rsidR="002737E2" w:rsidRDefault="002737E2" w:rsidP="002737E2">
            <w:pPr>
              <w:spacing w:before="100" w:beforeAutospacing="1" w:after="0"/>
            </w:pPr>
            <w:r>
              <w:t>QPSK+16QAM</w:t>
            </w:r>
          </w:p>
        </w:tc>
        <w:tc>
          <w:tcPr>
            <w:tcW w:w="1350" w:type="dxa"/>
          </w:tcPr>
          <w:p w14:paraId="743C20A7" w14:textId="77777777" w:rsidR="002737E2" w:rsidRDefault="002737E2" w:rsidP="002737E2">
            <w:pPr>
              <w:spacing w:before="100" w:beforeAutospacing="1" w:after="0"/>
            </w:pPr>
            <w:r>
              <w:t>256QAM</w:t>
            </w:r>
          </w:p>
        </w:tc>
        <w:tc>
          <w:tcPr>
            <w:tcW w:w="3060" w:type="dxa"/>
          </w:tcPr>
          <w:p w14:paraId="743C20A8" w14:textId="457B53F4" w:rsidR="002737E2" w:rsidRDefault="002737E2" w:rsidP="002737E2">
            <w:pPr>
              <w:spacing w:before="100" w:beforeAutospacing="1" w:after="0"/>
            </w:pPr>
            <w:r>
              <w:t>{</w:t>
            </w:r>
            <w:r w:rsidR="00AD5F00">
              <w:rPr>
                <w:lang w:val="en-GB"/>
              </w:rPr>
              <w:t>±</w:t>
            </w:r>
            <w:r>
              <w:t>7,</w:t>
            </w:r>
            <w:r w:rsidR="00AD5F00">
              <w:rPr>
                <w:lang w:val="en-GB"/>
              </w:rPr>
              <w:t xml:space="preserve"> </w:t>
            </w:r>
            <w:r w:rsidR="00AD5F00">
              <w:rPr>
                <w:lang w:val="en-GB"/>
              </w:rPr>
              <w:t>±</w:t>
            </w:r>
            <w:r>
              <w:t>9,</w:t>
            </w:r>
            <w:r w:rsidR="00AD5F00">
              <w:rPr>
                <w:lang w:val="en-GB"/>
              </w:rPr>
              <w:t xml:space="preserve"> </w:t>
            </w:r>
            <w:r w:rsidR="00AD5F00">
              <w:rPr>
                <w:lang w:val="en-GB"/>
              </w:rPr>
              <w:t>±</w:t>
            </w:r>
            <w:r>
              <w:t>11,</w:t>
            </w:r>
            <w:r w:rsidR="00AD5F00">
              <w:rPr>
                <w:lang w:val="en-GB"/>
              </w:rPr>
              <w:t xml:space="preserve"> </w:t>
            </w:r>
            <w:r w:rsidR="00AD5F00">
              <w:rPr>
                <w:lang w:val="en-GB"/>
              </w:rPr>
              <w:t>±</w:t>
            </w:r>
            <w:r>
              <w:t>13}</w:t>
            </w:r>
          </w:p>
        </w:tc>
        <w:tc>
          <w:tcPr>
            <w:tcW w:w="2700" w:type="dxa"/>
          </w:tcPr>
          <w:p w14:paraId="743C20A9" w14:textId="77777777" w:rsidR="002737E2" w:rsidRDefault="002737E2" w:rsidP="002737E2">
            <w:pPr>
              <w:spacing w:before="100" w:beforeAutospacing="1" w:after="0"/>
            </w:pPr>
            <w:r>
              <w:t>100/105=0.952</w:t>
            </w:r>
          </w:p>
        </w:tc>
      </w:tr>
      <w:tr w:rsidR="002737E2" w14:paraId="743C20AF" w14:textId="77777777" w:rsidTr="00AD5F00">
        <w:tc>
          <w:tcPr>
            <w:tcW w:w="2065" w:type="dxa"/>
          </w:tcPr>
          <w:p w14:paraId="743C20AB" w14:textId="77777777" w:rsidR="002737E2" w:rsidRDefault="002737E2" w:rsidP="002737E2">
            <w:pPr>
              <w:spacing w:before="100" w:beforeAutospacing="1" w:after="0"/>
            </w:pPr>
            <w:r>
              <w:t>QPSK+16QAM</w:t>
            </w:r>
          </w:p>
        </w:tc>
        <w:tc>
          <w:tcPr>
            <w:tcW w:w="1350" w:type="dxa"/>
          </w:tcPr>
          <w:p w14:paraId="743C20AC" w14:textId="77777777" w:rsidR="002737E2" w:rsidRDefault="002737E2" w:rsidP="002737E2">
            <w:pPr>
              <w:spacing w:before="100" w:beforeAutospacing="1" w:after="0"/>
            </w:pPr>
            <w:r>
              <w:t>256QAM</w:t>
            </w:r>
          </w:p>
        </w:tc>
        <w:tc>
          <w:tcPr>
            <w:tcW w:w="3060" w:type="dxa"/>
          </w:tcPr>
          <w:p w14:paraId="743C20AD" w14:textId="73D5133D" w:rsidR="002737E2" w:rsidRDefault="002737E2" w:rsidP="002737E2">
            <w:pPr>
              <w:spacing w:before="100" w:beforeAutospacing="1" w:after="0"/>
            </w:pPr>
            <w:r>
              <w:t>{</w:t>
            </w:r>
            <w:r w:rsidR="00AD5F00">
              <w:rPr>
                <w:lang w:val="en-GB"/>
              </w:rPr>
              <w:t>±</w:t>
            </w:r>
            <w:r>
              <w:t>9,</w:t>
            </w:r>
            <w:r w:rsidR="00AD5F00">
              <w:rPr>
                <w:lang w:val="en-GB"/>
              </w:rPr>
              <w:t xml:space="preserve"> </w:t>
            </w:r>
            <w:r w:rsidR="00AD5F00">
              <w:rPr>
                <w:lang w:val="en-GB"/>
              </w:rPr>
              <w:t>±</w:t>
            </w:r>
            <w:r>
              <w:t>11,</w:t>
            </w:r>
            <w:r w:rsidR="00AD5F00">
              <w:rPr>
                <w:lang w:val="en-GB"/>
              </w:rPr>
              <w:t xml:space="preserve"> </w:t>
            </w:r>
            <w:r w:rsidR="00AD5F00">
              <w:rPr>
                <w:lang w:val="en-GB"/>
              </w:rPr>
              <w:t>±</w:t>
            </w:r>
            <w:r>
              <w:t>13,</w:t>
            </w:r>
            <w:r w:rsidR="00AD5F00">
              <w:rPr>
                <w:lang w:val="en-GB"/>
              </w:rPr>
              <w:t xml:space="preserve"> </w:t>
            </w:r>
            <w:r w:rsidR="00AD5F00">
              <w:rPr>
                <w:lang w:val="en-GB"/>
              </w:rPr>
              <w:t>±</w:t>
            </w:r>
            <w:r>
              <w:t>15}</w:t>
            </w:r>
          </w:p>
        </w:tc>
        <w:tc>
          <w:tcPr>
            <w:tcW w:w="2700" w:type="dxa"/>
          </w:tcPr>
          <w:p w14:paraId="743C20AE" w14:textId="77777777" w:rsidR="002737E2" w:rsidRDefault="002737E2" w:rsidP="002737E2">
            <w:pPr>
              <w:spacing w:before="100" w:beforeAutospacing="1" w:after="0"/>
            </w:pPr>
            <w:r>
              <w:t>144/149=0.966</w:t>
            </w:r>
          </w:p>
        </w:tc>
      </w:tr>
      <w:tr w:rsidR="006D7FEB" w14:paraId="743C20B4" w14:textId="77777777" w:rsidTr="00AD5F00">
        <w:tc>
          <w:tcPr>
            <w:tcW w:w="2065" w:type="dxa"/>
          </w:tcPr>
          <w:p w14:paraId="743C20B0" w14:textId="77777777" w:rsidR="006D7FEB" w:rsidRDefault="006D7FEB" w:rsidP="006D7FEB">
            <w:pPr>
              <w:spacing w:before="100" w:beforeAutospacing="1" w:after="0"/>
            </w:pPr>
            <w:r>
              <w:t>QPSK+64QAM</w:t>
            </w:r>
          </w:p>
        </w:tc>
        <w:tc>
          <w:tcPr>
            <w:tcW w:w="1350" w:type="dxa"/>
          </w:tcPr>
          <w:p w14:paraId="743C20B1" w14:textId="77777777" w:rsidR="006D7FEB" w:rsidRDefault="006D7FEB" w:rsidP="006D7FEB">
            <w:pPr>
              <w:spacing w:before="100" w:beforeAutospacing="1" w:after="0"/>
            </w:pPr>
            <w:r>
              <w:t>256QAM</w:t>
            </w:r>
          </w:p>
        </w:tc>
        <w:tc>
          <w:tcPr>
            <w:tcW w:w="3060" w:type="dxa"/>
          </w:tcPr>
          <w:p w14:paraId="743C20B2" w14:textId="2796A5EA" w:rsidR="006D7FEB" w:rsidRDefault="006D7FEB" w:rsidP="006D7FEB">
            <w:pPr>
              <w:spacing w:before="100" w:beforeAutospacing="1" w:after="0"/>
            </w:pPr>
            <w:r>
              <w:t>{</w:t>
            </w:r>
            <w:r w:rsidR="00AD5F00">
              <w:rPr>
                <w:lang w:val="en-GB"/>
              </w:rPr>
              <w:t>±</w:t>
            </w:r>
            <w:r>
              <w:t>1,</w:t>
            </w:r>
            <w:r w:rsidR="00AD5F00">
              <w:rPr>
                <w:lang w:val="en-GB"/>
              </w:rPr>
              <w:t xml:space="preserve"> </w:t>
            </w:r>
            <w:r w:rsidR="00AD5F00">
              <w:rPr>
                <w:lang w:val="en-GB"/>
              </w:rPr>
              <w:t>±</w:t>
            </w:r>
            <w:r>
              <w:t>3,</w:t>
            </w:r>
            <w:r w:rsidR="00AD5F00">
              <w:rPr>
                <w:lang w:val="en-GB"/>
              </w:rPr>
              <w:t xml:space="preserve"> </w:t>
            </w:r>
            <w:r w:rsidR="00AD5F00">
              <w:rPr>
                <w:lang w:val="en-GB"/>
              </w:rPr>
              <w:t>±</w:t>
            </w:r>
            <w:r>
              <w:t>5,</w:t>
            </w:r>
            <w:r w:rsidR="00AD5F00">
              <w:rPr>
                <w:lang w:val="en-GB"/>
              </w:rPr>
              <w:t xml:space="preserve"> </w:t>
            </w:r>
            <w:r w:rsidR="00AD5F00">
              <w:rPr>
                <w:lang w:val="en-GB"/>
              </w:rPr>
              <w:t>±</w:t>
            </w:r>
            <w:r>
              <w:t>7,</w:t>
            </w:r>
            <w:r w:rsidR="00AD5F00">
              <w:rPr>
                <w:lang w:val="en-GB"/>
              </w:rPr>
              <w:t xml:space="preserve"> </w:t>
            </w:r>
            <w:r w:rsidR="00AD5F00">
              <w:rPr>
                <w:lang w:val="en-GB"/>
              </w:rPr>
              <w:t>±</w:t>
            </w:r>
            <w:r>
              <w:t>9,</w:t>
            </w:r>
            <w:r w:rsidR="00AD5F00">
              <w:rPr>
                <w:lang w:val="en-GB"/>
              </w:rPr>
              <w:t xml:space="preserve"> </w:t>
            </w:r>
            <w:r w:rsidR="00AD5F00">
              <w:rPr>
                <w:lang w:val="en-GB"/>
              </w:rPr>
              <w:t>±</w:t>
            </w:r>
            <w:r>
              <w:t>11,</w:t>
            </w:r>
            <w:r w:rsidR="00AD5F00">
              <w:rPr>
                <w:lang w:val="en-GB"/>
              </w:rPr>
              <w:t xml:space="preserve"> </w:t>
            </w:r>
            <w:r w:rsidR="00AD5F00">
              <w:rPr>
                <w:lang w:val="en-GB"/>
              </w:rPr>
              <w:t>±</w:t>
            </w:r>
            <w:r>
              <w:t>13,</w:t>
            </w:r>
            <w:r w:rsidR="00AD5F00">
              <w:rPr>
                <w:lang w:val="en-GB"/>
              </w:rPr>
              <w:t xml:space="preserve"> </w:t>
            </w:r>
            <w:r w:rsidR="00AD5F00">
              <w:rPr>
                <w:lang w:val="en-GB"/>
              </w:rPr>
              <w:t>±</w:t>
            </w:r>
            <w:r>
              <w:t>15}</w:t>
            </w:r>
          </w:p>
        </w:tc>
        <w:tc>
          <w:tcPr>
            <w:tcW w:w="2700" w:type="dxa"/>
          </w:tcPr>
          <w:p w14:paraId="743C20B3" w14:textId="224A35F3" w:rsidR="006D7FEB" w:rsidRDefault="006D7FEB" w:rsidP="006D7FEB">
            <w:pPr>
              <w:spacing w:before="100" w:beforeAutospacing="1" w:after="0"/>
            </w:pPr>
            <w:r>
              <w:t>100/121=0.826</w:t>
            </w:r>
            <w:r w:rsidR="00AD5F00">
              <w:t xml:space="preserve"> (uniform case)</w:t>
            </w:r>
          </w:p>
        </w:tc>
      </w:tr>
    </w:tbl>
    <w:p w14:paraId="743C20B5" w14:textId="77777777" w:rsidR="00AB3339" w:rsidRDefault="00AB3339" w:rsidP="00534BED"/>
    <w:p w14:paraId="743C20B6" w14:textId="77777777" w:rsidR="006D7FEB" w:rsidRPr="00534BED" w:rsidRDefault="006D7FEB" w:rsidP="00534BED">
      <w:r>
        <w:t xml:space="preserve">Note that the </w:t>
      </w:r>
      <w:r>
        <w:fldChar w:fldCharType="begin"/>
      </w:r>
      <w:r>
        <w:instrText xml:space="preserve"> REF _Ref450143909 \h </w:instrText>
      </w:r>
      <w:r>
        <w:fldChar w:fldCharType="separate"/>
      </w:r>
      <w:r w:rsidR="00AD5F00">
        <w:t xml:space="preserve">Table </w:t>
      </w:r>
      <w:r w:rsidR="00AD5F00">
        <w:rPr>
          <w:noProof/>
        </w:rPr>
        <w:t>1</w:t>
      </w:r>
      <w:r>
        <w:fldChar w:fldCharType="end"/>
      </w:r>
      <w:r>
        <w:t xml:space="preserve"> contains entries with up to 256QAM underlying uniform constellation. If 1024QAM underlying constellation is supported by the demapper, more power ratios for QPSK+64QAM can be generate as well. For QPSK+QPSK, </w:t>
      </w:r>
      <w:r>
        <w:fldChar w:fldCharType="begin"/>
      </w:r>
      <w:r>
        <w:instrText xml:space="preserve"> REF _Ref450143909 \h </w:instrText>
      </w:r>
      <w:r>
        <w:fldChar w:fldCharType="separate"/>
      </w:r>
      <w:r w:rsidR="00AD5F00">
        <w:t xml:space="preserve">Table </w:t>
      </w:r>
      <w:r w:rsidR="00AD5F00">
        <w:rPr>
          <w:noProof/>
        </w:rPr>
        <w:t>1</w:t>
      </w:r>
      <w:r>
        <w:fldChar w:fldCharType="end"/>
      </w:r>
      <w:r>
        <w:t xml:space="preserve"> contains entries with 64QAM as underlying uniform constellation. If we start with 256QAM underlying uniform constellation, more power ratios can be generation, though it may not be necessary</w:t>
      </w:r>
      <w:r w:rsidR="005721B1">
        <w:t xml:space="preserve"> to have so many choices.</w:t>
      </w:r>
    </w:p>
    <w:p w14:paraId="743C20B7" w14:textId="77777777" w:rsidR="00000ABA" w:rsidRPr="007E17B6" w:rsidRDefault="00000ABA" w:rsidP="00000ABA">
      <w:pPr>
        <w:rPr>
          <w:b/>
          <w:lang w:val="en-GB"/>
        </w:rPr>
      </w:pPr>
      <w:bookmarkStart w:id="6" w:name="prop_2"/>
      <w:r w:rsidRPr="007E17B6">
        <w:rPr>
          <w:b/>
          <w:lang w:val="en-GB"/>
        </w:rPr>
        <w:t xml:space="preserve">Proposal </w:t>
      </w:r>
      <w:r w:rsidR="007E17B6" w:rsidRPr="007E17B6">
        <w:rPr>
          <w:b/>
          <w:lang w:val="en-GB"/>
        </w:rPr>
        <w:fldChar w:fldCharType="begin"/>
      </w:r>
      <w:r w:rsidR="007E17B6" w:rsidRPr="007E17B6">
        <w:rPr>
          <w:b/>
          <w:lang w:val="en-GB"/>
        </w:rPr>
        <w:instrText xml:space="preserve"> seq proposal </w:instrText>
      </w:r>
      <w:r w:rsidR="007E17B6" w:rsidRPr="007E17B6">
        <w:rPr>
          <w:b/>
          <w:lang w:val="en-GB"/>
        </w:rPr>
        <w:fldChar w:fldCharType="separate"/>
      </w:r>
      <w:r w:rsidR="00AD5F00">
        <w:rPr>
          <w:b/>
          <w:noProof/>
          <w:lang w:val="en-GB"/>
        </w:rPr>
        <w:t>2</w:t>
      </w:r>
      <w:r w:rsidR="007E17B6" w:rsidRPr="007E17B6">
        <w:rPr>
          <w:b/>
          <w:lang w:val="en-GB"/>
        </w:rPr>
        <w:fldChar w:fldCharType="end"/>
      </w:r>
      <w:r w:rsidR="007E17B6" w:rsidRPr="007E17B6">
        <w:rPr>
          <w:b/>
          <w:lang w:val="en-GB"/>
        </w:rPr>
        <w:t xml:space="preserve">. If more than one power ratio is </w:t>
      </w:r>
      <w:r w:rsidR="00C368DE">
        <w:rPr>
          <w:b/>
          <w:lang w:val="en-GB"/>
        </w:rPr>
        <w:t xml:space="preserve">absolutely </w:t>
      </w:r>
      <w:r w:rsidR="007E17B6" w:rsidRPr="007E17B6">
        <w:rPr>
          <w:b/>
          <w:lang w:val="en-GB"/>
        </w:rPr>
        <w:t xml:space="preserve">necessary, the set of power ratios </w:t>
      </w:r>
      <w:r w:rsidR="008F2FC8">
        <w:rPr>
          <w:b/>
          <w:lang w:val="en-GB"/>
        </w:rPr>
        <w:t xml:space="preserve">should be down-selected </w:t>
      </w:r>
      <w:r w:rsidR="002737E2">
        <w:rPr>
          <w:b/>
          <w:lang w:val="en-GB"/>
        </w:rPr>
        <w:t xml:space="preserve">from </w:t>
      </w:r>
      <w:r w:rsidR="002737E2" w:rsidRPr="002737E2">
        <w:rPr>
          <w:b/>
        </w:rPr>
        <w:fldChar w:fldCharType="begin"/>
      </w:r>
      <w:r w:rsidR="002737E2" w:rsidRPr="002737E2">
        <w:rPr>
          <w:b/>
        </w:rPr>
        <w:instrText xml:space="preserve"> REF _Ref450143909 \h  \* MERGEFORMAT </w:instrText>
      </w:r>
      <w:r w:rsidR="002737E2" w:rsidRPr="002737E2">
        <w:rPr>
          <w:b/>
        </w:rPr>
      </w:r>
      <w:r w:rsidR="002737E2" w:rsidRPr="002737E2">
        <w:rPr>
          <w:b/>
        </w:rPr>
        <w:fldChar w:fldCharType="separate"/>
      </w:r>
      <w:r w:rsidR="00AD5F00" w:rsidRPr="00AD5F00">
        <w:rPr>
          <w:b/>
        </w:rPr>
        <w:t xml:space="preserve">Table </w:t>
      </w:r>
      <w:r w:rsidR="00AD5F00" w:rsidRPr="00AD5F00">
        <w:rPr>
          <w:b/>
          <w:noProof/>
        </w:rPr>
        <w:t>1</w:t>
      </w:r>
      <w:r w:rsidR="002737E2" w:rsidRPr="002737E2">
        <w:rPr>
          <w:b/>
        </w:rPr>
        <w:fldChar w:fldCharType="end"/>
      </w:r>
      <w:r w:rsidR="008F2FC8" w:rsidRPr="002737E2">
        <w:rPr>
          <w:b/>
          <w:lang w:val="en-GB"/>
        </w:rPr>
        <w:t xml:space="preserve"> </w:t>
      </w:r>
      <w:r w:rsidR="006D7FEB">
        <w:rPr>
          <w:b/>
          <w:lang w:val="en-GB"/>
        </w:rPr>
        <w:t xml:space="preserve">or its extensions </w:t>
      </w:r>
      <w:r w:rsidR="008F2FC8" w:rsidRPr="002737E2">
        <w:rPr>
          <w:b/>
          <w:lang w:val="en-GB"/>
        </w:rPr>
        <w:t>for</w:t>
      </w:r>
      <w:r w:rsidR="008F2FC8">
        <w:rPr>
          <w:b/>
          <w:lang w:val="en-GB"/>
        </w:rPr>
        <w:t xml:space="preserve"> each modulation order combination</w:t>
      </w:r>
      <w:r w:rsidR="007E17B6" w:rsidRPr="007E17B6">
        <w:rPr>
          <w:b/>
          <w:lang w:val="en-GB"/>
        </w:rPr>
        <w:t>.</w:t>
      </w:r>
    </w:p>
    <w:bookmarkEnd w:id="6"/>
    <w:p w14:paraId="743C20B8" w14:textId="77777777" w:rsidR="007E17B6" w:rsidRDefault="005721B1" w:rsidP="00000ABA">
      <w:pPr>
        <w:rPr>
          <w:lang w:val="en-GB"/>
        </w:rPr>
      </w:pPr>
      <w:r>
        <w:rPr>
          <w:lang w:val="en-GB"/>
        </w:rPr>
        <w:t>Since supporting multiple power ratios has hardware design implications, a UE capability should be added to indicate the list of modulation order combination and power ratios it supports to allow different complexity and performance tradeoff.</w:t>
      </w:r>
    </w:p>
    <w:p w14:paraId="743C20B9" w14:textId="77777777" w:rsidR="008F2FC8" w:rsidRPr="007E17B6" w:rsidRDefault="008F2FC8" w:rsidP="008F2FC8">
      <w:pPr>
        <w:rPr>
          <w:b/>
          <w:lang w:val="en-GB"/>
        </w:rPr>
      </w:pPr>
      <w:bookmarkStart w:id="7" w:name="prop_3"/>
      <w:r w:rsidRPr="007E17B6">
        <w:rPr>
          <w:b/>
          <w:lang w:val="en-GB"/>
        </w:rPr>
        <w:t xml:space="preserve">Proposal </w:t>
      </w:r>
      <w:r w:rsidRPr="007E17B6">
        <w:rPr>
          <w:b/>
          <w:lang w:val="en-GB"/>
        </w:rPr>
        <w:fldChar w:fldCharType="begin"/>
      </w:r>
      <w:r w:rsidRPr="007E17B6">
        <w:rPr>
          <w:b/>
          <w:lang w:val="en-GB"/>
        </w:rPr>
        <w:instrText xml:space="preserve"> seq proposal </w:instrText>
      </w:r>
      <w:r w:rsidRPr="007E17B6">
        <w:rPr>
          <w:b/>
          <w:lang w:val="en-GB"/>
        </w:rPr>
        <w:fldChar w:fldCharType="separate"/>
      </w:r>
      <w:r w:rsidR="00AD5F00">
        <w:rPr>
          <w:b/>
          <w:noProof/>
          <w:lang w:val="en-GB"/>
        </w:rPr>
        <w:t>3</w:t>
      </w:r>
      <w:r w:rsidRPr="007E17B6">
        <w:rPr>
          <w:b/>
          <w:lang w:val="en-GB"/>
        </w:rPr>
        <w:fldChar w:fldCharType="end"/>
      </w:r>
      <w:r w:rsidRPr="007E17B6">
        <w:rPr>
          <w:b/>
          <w:lang w:val="en-GB"/>
        </w:rPr>
        <w:t xml:space="preserve">. </w:t>
      </w:r>
      <w:r>
        <w:rPr>
          <w:b/>
          <w:lang w:val="en-GB"/>
        </w:rPr>
        <w:t>UE capability should be defined to indicate the list of modulation order combinations and power ratios it can support.</w:t>
      </w:r>
    </w:p>
    <w:bookmarkEnd w:id="7"/>
    <w:p w14:paraId="743C20BA" w14:textId="77777777" w:rsidR="008F2FC8" w:rsidRPr="00000ABA" w:rsidRDefault="008F2FC8" w:rsidP="00000ABA">
      <w:pPr>
        <w:rPr>
          <w:lang w:val="en-GB"/>
        </w:rPr>
      </w:pPr>
    </w:p>
    <w:p w14:paraId="743C20BB" w14:textId="77777777" w:rsidR="00491EEE" w:rsidRDefault="006122CF" w:rsidP="00843B71">
      <w:pPr>
        <w:pStyle w:val="Heading1"/>
        <w:jc w:val="both"/>
      </w:pPr>
      <w:r w:rsidRPr="00E05A22">
        <w:t>3</w:t>
      </w:r>
      <w:r w:rsidR="00491EEE" w:rsidRPr="00E05A22">
        <w:tab/>
        <w:t xml:space="preserve">Conclusions </w:t>
      </w:r>
    </w:p>
    <w:p w14:paraId="743C20BC" w14:textId="77777777" w:rsidR="008531CD" w:rsidRDefault="00DF5374" w:rsidP="00843B71">
      <w:pPr>
        <w:jc w:val="both"/>
        <w:rPr>
          <w:iCs/>
        </w:rPr>
      </w:pPr>
      <w:r w:rsidRPr="00DF5374">
        <w:rPr>
          <w:iCs/>
        </w:rPr>
        <w:t>Based on the discussion pr</w:t>
      </w:r>
      <w:r w:rsidR="00F31234">
        <w:rPr>
          <w:iCs/>
        </w:rPr>
        <w:t xml:space="preserve">esented in the paper, </w:t>
      </w:r>
      <w:r w:rsidR="0018773A">
        <w:rPr>
          <w:iCs/>
        </w:rPr>
        <w:t>w</w:t>
      </w:r>
      <w:r w:rsidR="008531CD">
        <w:rPr>
          <w:iCs/>
        </w:rPr>
        <w:t xml:space="preserve">e </w:t>
      </w:r>
      <w:r w:rsidR="00802971">
        <w:rPr>
          <w:iCs/>
        </w:rPr>
        <w:t>have the following proposals.</w:t>
      </w:r>
    </w:p>
    <w:p w14:paraId="24E001AD" w14:textId="77777777" w:rsidR="00AD5F00" w:rsidRDefault="008F2FC8" w:rsidP="0018773A">
      <w:pPr>
        <w:rPr>
          <w:b/>
          <w:lang w:val="en-GB"/>
        </w:rPr>
      </w:pPr>
      <w:r>
        <w:rPr>
          <w:iCs/>
        </w:rPr>
        <w:fldChar w:fldCharType="begin"/>
      </w:r>
      <w:r>
        <w:rPr>
          <w:iCs/>
        </w:rPr>
        <w:instrText xml:space="preserve"> REF prop_1 \h </w:instrText>
      </w:r>
      <w:r>
        <w:rPr>
          <w:iCs/>
        </w:rPr>
      </w:r>
      <w:r>
        <w:rPr>
          <w:iCs/>
        </w:rPr>
        <w:fldChar w:fldCharType="separate"/>
      </w:r>
      <w:r w:rsidR="00AD5F00" w:rsidRPr="00000ABA">
        <w:rPr>
          <w:b/>
          <w:lang w:val="en-GB"/>
        </w:rPr>
        <w:t xml:space="preserve">Proposal </w:t>
      </w:r>
      <w:r w:rsidR="00AD5F00">
        <w:rPr>
          <w:b/>
          <w:noProof/>
          <w:lang w:val="en-GB"/>
        </w:rPr>
        <w:t>1</w:t>
      </w:r>
      <w:r w:rsidR="00AD5F00" w:rsidRPr="00000ABA">
        <w:rPr>
          <w:b/>
          <w:lang w:val="en-GB"/>
        </w:rPr>
        <w:t xml:space="preserve">. Unless there is </w:t>
      </w:r>
      <w:r w:rsidR="00AD5F00">
        <w:rPr>
          <w:b/>
          <w:lang w:val="en-GB"/>
        </w:rPr>
        <w:t>reasonable</w:t>
      </w:r>
      <w:r w:rsidR="00AD5F00" w:rsidRPr="00000ABA">
        <w:rPr>
          <w:b/>
          <w:lang w:val="en-GB"/>
        </w:rPr>
        <w:t xml:space="preserve"> performance loss compared to the case with multiple power ratios, stay with single power ratio from uniform combined constellation.</w:t>
      </w:r>
    </w:p>
    <w:p w14:paraId="48E39ACA" w14:textId="77777777" w:rsidR="00AD5F00" w:rsidRPr="007E17B6" w:rsidRDefault="008F2FC8" w:rsidP="00000ABA">
      <w:pPr>
        <w:rPr>
          <w:b/>
          <w:lang w:val="en-GB"/>
        </w:rPr>
      </w:pPr>
      <w:r>
        <w:rPr>
          <w:iCs/>
        </w:rPr>
        <w:fldChar w:fldCharType="end"/>
      </w:r>
      <w:r>
        <w:rPr>
          <w:iCs/>
        </w:rPr>
        <w:fldChar w:fldCharType="begin"/>
      </w:r>
      <w:r>
        <w:rPr>
          <w:iCs/>
        </w:rPr>
        <w:instrText xml:space="preserve"> REF prop_2 \h </w:instrText>
      </w:r>
      <w:r>
        <w:rPr>
          <w:iCs/>
        </w:rPr>
      </w:r>
      <w:r>
        <w:rPr>
          <w:iCs/>
        </w:rPr>
        <w:fldChar w:fldCharType="separate"/>
      </w:r>
      <w:r w:rsidR="00AD5F00" w:rsidRPr="007E17B6">
        <w:rPr>
          <w:b/>
          <w:lang w:val="en-GB"/>
        </w:rPr>
        <w:t xml:space="preserve">Proposal </w:t>
      </w:r>
      <w:r w:rsidR="00AD5F00">
        <w:rPr>
          <w:b/>
          <w:noProof/>
          <w:lang w:val="en-GB"/>
        </w:rPr>
        <w:t>2</w:t>
      </w:r>
      <w:r w:rsidR="00AD5F00" w:rsidRPr="007E17B6">
        <w:rPr>
          <w:b/>
          <w:lang w:val="en-GB"/>
        </w:rPr>
        <w:t xml:space="preserve">. If more than one power ratio is </w:t>
      </w:r>
      <w:r w:rsidR="00AD5F00">
        <w:rPr>
          <w:b/>
          <w:lang w:val="en-GB"/>
        </w:rPr>
        <w:t xml:space="preserve">absolutely </w:t>
      </w:r>
      <w:r w:rsidR="00AD5F00" w:rsidRPr="007E17B6">
        <w:rPr>
          <w:b/>
          <w:lang w:val="en-GB"/>
        </w:rPr>
        <w:t xml:space="preserve">necessary, the set of power ratios </w:t>
      </w:r>
      <w:r w:rsidR="00AD5F00">
        <w:rPr>
          <w:b/>
          <w:lang w:val="en-GB"/>
        </w:rPr>
        <w:t xml:space="preserve">should be down-selected from </w:t>
      </w:r>
      <w:r w:rsidR="00AD5F00" w:rsidRPr="00AD5F00">
        <w:rPr>
          <w:b/>
        </w:rPr>
        <w:t xml:space="preserve">Table </w:t>
      </w:r>
      <w:r w:rsidR="00AD5F00" w:rsidRPr="00AD5F00">
        <w:rPr>
          <w:b/>
          <w:noProof/>
        </w:rPr>
        <w:t>1</w:t>
      </w:r>
      <w:r w:rsidR="00AD5F00" w:rsidRPr="002737E2">
        <w:rPr>
          <w:b/>
          <w:lang w:val="en-GB"/>
        </w:rPr>
        <w:t xml:space="preserve"> </w:t>
      </w:r>
      <w:r w:rsidR="00AD5F00">
        <w:rPr>
          <w:b/>
          <w:lang w:val="en-GB"/>
        </w:rPr>
        <w:t xml:space="preserve">or its extensions </w:t>
      </w:r>
      <w:r w:rsidR="00AD5F00" w:rsidRPr="002737E2">
        <w:rPr>
          <w:b/>
          <w:lang w:val="en-GB"/>
        </w:rPr>
        <w:t>for</w:t>
      </w:r>
      <w:r w:rsidR="00AD5F00">
        <w:rPr>
          <w:b/>
          <w:lang w:val="en-GB"/>
        </w:rPr>
        <w:t xml:space="preserve"> each modulation order combination</w:t>
      </w:r>
      <w:r w:rsidR="00AD5F00" w:rsidRPr="007E17B6">
        <w:rPr>
          <w:b/>
          <w:lang w:val="en-GB"/>
        </w:rPr>
        <w:t>.</w:t>
      </w:r>
    </w:p>
    <w:p w14:paraId="07D6DF5E" w14:textId="77777777" w:rsidR="00AD5F00" w:rsidRPr="007E17B6" w:rsidRDefault="008F2FC8" w:rsidP="008F2FC8">
      <w:pPr>
        <w:rPr>
          <w:b/>
          <w:lang w:val="en-GB"/>
        </w:rPr>
      </w:pPr>
      <w:r>
        <w:rPr>
          <w:iCs/>
        </w:rPr>
        <w:fldChar w:fldCharType="end"/>
      </w:r>
      <w:r>
        <w:rPr>
          <w:iCs/>
        </w:rPr>
        <w:fldChar w:fldCharType="begin"/>
      </w:r>
      <w:r>
        <w:rPr>
          <w:iCs/>
        </w:rPr>
        <w:instrText xml:space="preserve"> REF prop_3 \h </w:instrText>
      </w:r>
      <w:r>
        <w:rPr>
          <w:iCs/>
        </w:rPr>
      </w:r>
      <w:r>
        <w:rPr>
          <w:iCs/>
        </w:rPr>
        <w:fldChar w:fldCharType="separate"/>
      </w:r>
      <w:r w:rsidR="00AD5F00" w:rsidRPr="007E17B6">
        <w:rPr>
          <w:b/>
          <w:lang w:val="en-GB"/>
        </w:rPr>
        <w:t xml:space="preserve">Proposal </w:t>
      </w:r>
      <w:r w:rsidR="00AD5F00">
        <w:rPr>
          <w:b/>
          <w:noProof/>
          <w:lang w:val="en-GB"/>
        </w:rPr>
        <w:t>3</w:t>
      </w:r>
      <w:r w:rsidR="00AD5F00" w:rsidRPr="007E17B6">
        <w:rPr>
          <w:b/>
          <w:lang w:val="en-GB"/>
        </w:rPr>
        <w:t xml:space="preserve">. </w:t>
      </w:r>
      <w:r w:rsidR="00AD5F00">
        <w:rPr>
          <w:b/>
          <w:lang w:val="en-GB"/>
        </w:rPr>
        <w:t>UE capability should be defined to indicate the list of modulation order combinations and power ratios it can support.</w:t>
      </w:r>
    </w:p>
    <w:p w14:paraId="743C20C0" w14:textId="77777777" w:rsidR="008115B9" w:rsidRDefault="008F2FC8" w:rsidP="00802971">
      <w:pPr>
        <w:jc w:val="both"/>
        <w:rPr>
          <w:iCs/>
        </w:rPr>
      </w:pPr>
      <w:r>
        <w:rPr>
          <w:iCs/>
        </w:rPr>
        <w:fldChar w:fldCharType="end"/>
      </w:r>
    </w:p>
    <w:p w14:paraId="743C20C1" w14:textId="77777777" w:rsidR="001755CA" w:rsidRPr="00C1194B" w:rsidRDefault="001755CA" w:rsidP="001755CA">
      <w:pPr>
        <w:pStyle w:val="Heading1"/>
        <w:ind w:left="0" w:firstLine="0"/>
        <w:jc w:val="both"/>
        <w:rPr>
          <w:rFonts w:cs="Arial"/>
        </w:rPr>
      </w:pPr>
      <w:r w:rsidRPr="00C1194B">
        <w:rPr>
          <w:rFonts w:cs="Arial"/>
        </w:rPr>
        <w:t>4</w:t>
      </w:r>
      <w:r w:rsidRPr="00C1194B">
        <w:rPr>
          <w:rFonts w:cs="Arial"/>
        </w:rPr>
        <w:tab/>
      </w:r>
      <w:r w:rsidRPr="00C1194B">
        <w:rPr>
          <w:rFonts w:cs="Arial"/>
        </w:rPr>
        <w:tab/>
      </w:r>
      <w:r w:rsidRPr="00C1194B">
        <w:rPr>
          <w:rFonts w:cs="Arial"/>
        </w:rPr>
        <w:tab/>
        <w:t xml:space="preserve">References </w:t>
      </w:r>
    </w:p>
    <w:p w14:paraId="743C20C2" w14:textId="77777777" w:rsidR="00FD3822" w:rsidRDefault="00611C83" w:rsidP="00FD3822">
      <w:r>
        <w:rPr>
          <w:lang w:val="en-GB"/>
        </w:rPr>
        <w:t>[1]</w:t>
      </w:r>
      <w:r>
        <w:rPr>
          <w:lang w:val="en-GB"/>
        </w:rPr>
        <w:tab/>
      </w:r>
      <w:r w:rsidR="00F76176">
        <w:rPr>
          <w:lang w:val="en-GB"/>
        </w:rPr>
        <w:t>R1-163046</w:t>
      </w:r>
      <w:r>
        <w:rPr>
          <w:lang w:val="en-GB"/>
        </w:rPr>
        <w:t xml:space="preserve">, </w:t>
      </w:r>
      <w:r w:rsidR="007D13E7">
        <w:rPr>
          <w:lang w:val="en-GB"/>
        </w:rPr>
        <w:t>“</w:t>
      </w:r>
      <w:r w:rsidR="00F76176">
        <w:rPr>
          <w:lang w:val="en-GB"/>
        </w:rPr>
        <w:t>Mechanisms for efficient operation for MUST</w:t>
      </w:r>
      <w:r w:rsidR="007D13E7">
        <w:rPr>
          <w:lang w:val="en-GB"/>
        </w:rPr>
        <w:t>”</w:t>
      </w:r>
      <w:r w:rsidR="00FA57D6">
        <w:rPr>
          <w:lang w:val="en-GB"/>
        </w:rPr>
        <w:t xml:space="preserve">, </w:t>
      </w:r>
      <w:r w:rsidR="007D13E7">
        <w:rPr>
          <w:lang w:val="en-GB"/>
        </w:rPr>
        <w:t xml:space="preserve">Qualcomm, </w:t>
      </w:r>
      <w:r w:rsidR="00FA57D6">
        <w:rPr>
          <w:lang w:val="en-GB"/>
        </w:rPr>
        <w:t>RAN</w:t>
      </w:r>
      <w:r w:rsidR="007D13E7">
        <w:rPr>
          <w:lang w:val="en-GB"/>
        </w:rPr>
        <w:t>1 #84bis</w:t>
      </w:r>
      <w:r>
        <w:rPr>
          <w:lang w:val="en-GB"/>
        </w:rPr>
        <w:t>.</w:t>
      </w:r>
    </w:p>
    <w:p w14:paraId="743C20C3" w14:textId="77777777" w:rsidR="00C77113" w:rsidRPr="00FD3822" w:rsidRDefault="00C77113" w:rsidP="00FD3822">
      <w:pPr>
        <w:jc w:val="center"/>
      </w:pPr>
    </w:p>
    <w:sectPr w:rsidR="00C77113" w:rsidRPr="00FD3822" w:rsidSect="00E054B7">
      <w:headerReference w:type="even" r:id="rId16"/>
      <w:headerReference w:type="default"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C20C8" w14:textId="77777777" w:rsidR="00950440" w:rsidRDefault="00950440">
      <w:r>
        <w:separator/>
      </w:r>
    </w:p>
  </w:endnote>
  <w:endnote w:type="continuationSeparator" w:id="0">
    <w:p w14:paraId="743C20C9" w14:textId="77777777" w:rsidR="00950440" w:rsidRDefault="00950440">
      <w:r>
        <w:continuationSeparator/>
      </w:r>
    </w:p>
  </w:endnote>
  <w:endnote w:type="continuationNotice" w:id="1">
    <w:p w14:paraId="743C20CA" w14:textId="77777777" w:rsidR="00950440" w:rsidRDefault="00950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20CC" w14:textId="77777777" w:rsidR="00950440" w:rsidRDefault="009504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3C20CD" w14:textId="77777777" w:rsidR="00950440" w:rsidRDefault="0095044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20CE" w14:textId="77777777" w:rsidR="00950440" w:rsidRDefault="009504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5F0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5F0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C20C5" w14:textId="77777777" w:rsidR="00950440" w:rsidRDefault="00950440">
      <w:r>
        <w:separator/>
      </w:r>
    </w:p>
  </w:footnote>
  <w:footnote w:type="continuationSeparator" w:id="0">
    <w:p w14:paraId="743C20C6" w14:textId="77777777" w:rsidR="00950440" w:rsidRDefault="00950440">
      <w:r>
        <w:continuationSeparator/>
      </w:r>
    </w:p>
  </w:footnote>
  <w:footnote w:type="continuationNotice" w:id="1">
    <w:p w14:paraId="743C20C7" w14:textId="77777777" w:rsidR="00950440" w:rsidRDefault="009504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C20CB" w14:textId="77777777" w:rsidR="00950440" w:rsidRDefault="0095044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B7679" w14:textId="77777777" w:rsidR="007F653C" w:rsidRDefault="007F65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04470"/>
    <w:multiLevelType w:val="hybridMultilevel"/>
    <w:tmpl w:val="2724E620"/>
    <w:lvl w:ilvl="0" w:tplc="3A6A75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7128B"/>
    <w:multiLevelType w:val="hybridMultilevel"/>
    <w:tmpl w:val="10D03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58713E"/>
    <w:multiLevelType w:val="hybridMultilevel"/>
    <w:tmpl w:val="6B32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92DC7"/>
    <w:multiLevelType w:val="hybridMultilevel"/>
    <w:tmpl w:val="D794C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C841FE"/>
    <w:multiLevelType w:val="hybridMultilevel"/>
    <w:tmpl w:val="9F48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240AB5"/>
    <w:multiLevelType w:val="hybridMultilevel"/>
    <w:tmpl w:val="0658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07043"/>
    <w:multiLevelType w:val="hybridMultilevel"/>
    <w:tmpl w:val="F70AF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048"/>
    <w:multiLevelType w:val="hybridMultilevel"/>
    <w:tmpl w:val="F55EC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97288E"/>
    <w:multiLevelType w:val="hybridMultilevel"/>
    <w:tmpl w:val="FF3A0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913C7"/>
    <w:multiLevelType w:val="hybridMultilevel"/>
    <w:tmpl w:val="C71037A2"/>
    <w:lvl w:ilvl="0" w:tplc="94E46662">
      <w:start w:val="1"/>
      <w:numFmt w:val="bullet"/>
      <w:lvlText w:val="–"/>
      <w:lvlJc w:val="left"/>
      <w:pPr>
        <w:tabs>
          <w:tab w:val="num" w:pos="720"/>
        </w:tabs>
        <w:ind w:left="720" w:hanging="360"/>
      </w:pPr>
      <w:rPr>
        <w:rFonts w:ascii="Arial" w:hAnsi="Arial" w:hint="default"/>
      </w:rPr>
    </w:lvl>
    <w:lvl w:ilvl="1" w:tplc="448AE74A">
      <w:start w:val="1"/>
      <w:numFmt w:val="bullet"/>
      <w:lvlText w:val="–"/>
      <w:lvlJc w:val="left"/>
      <w:pPr>
        <w:tabs>
          <w:tab w:val="num" w:pos="1440"/>
        </w:tabs>
        <w:ind w:left="1440" w:hanging="360"/>
      </w:pPr>
      <w:rPr>
        <w:rFonts w:ascii="Arial" w:hAnsi="Arial" w:hint="default"/>
      </w:rPr>
    </w:lvl>
    <w:lvl w:ilvl="2" w:tplc="BB3A57BA" w:tentative="1">
      <w:start w:val="1"/>
      <w:numFmt w:val="bullet"/>
      <w:lvlText w:val="–"/>
      <w:lvlJc w:val="left"/>
      <w:pPr>
        <w:tabs>
          <w:tab w:val="num" w:pos="2160"/>
        </w:tabs>
        <w:ind w:left="2160" w:hanging="360"/>
      </w:pPr>
      <w:rPr>
        <w:rFonts w:ascii="Arial" w:hAnsi="Arial" w:hint="default"/>
      </w:rPr>
    </w:lvl>
    <w:lvl w:ilvl="3" w:tplc="0CFEBDA8" w:tentative="1">
      <w:start w:val="1"/>
      <w:numFmt w:val="bullet"/>
      <w:lvlText w:val="–"/>
      <w:lvlJc w:val="left"/>
      <w:pPr>
        <w:tabs>
          <w:tab w:val="num" w:pos="2880"/>
        </w:tabs>
        <w:ind w:left="2880" w:hanging="360"/>
      </w:pPr>
      <w:rPr>
        <w:rFonts w:ascii="Arial" w:hAnsi="Arial" w:hint="default"/>
      </w:rPr>
    </w:lvl>
    <w:lvl w:ilvl="4" w:tplc="82149854" w:tentative="1">
      <w:start w:val="1"/>
      <w:numFmt w:val="bullet"/>
      <w:lvlText w:val="–"/>
      <w:lvlJc w:val="left"/>
      <w:pPr>
        <w:tabs>
          <w:tab w:val="num" w:pos="3600"/>
        </w:tabs>
        <w:ind w:left="3600" w:hanging="360"/>
      </w:pPr>
      <w:rPr>
        <w:rFonts w:ascii="Arial" w:hAnsi="Arial" w:hint="default"/>
      </w:rPr>
    </w:lvl>
    <w:lvl w:ilvl="5" w:tplc="3B7A12A6" w:tentative="1">
      <w:start w:val="1"/>
      <w:numFmt w:val="bullet"/>
      <w:lvlText w:val="–"/>
      <w:lvlJc w:val="left"/>
      <w:pPr>
        <w:tabs>
          <w:tab w:val="num" w:pos="4320"/>
        </w:tabs>
        <w:ind w:left="4320" w:hanging="360"/>
      </w:pPr>
      <w:rPr>
        <w:rFonts w:ascii="Arial" w:hAnsi="Arial" w:hint="default"/>
      </w:rPr>
    </w:lvl>
    <w:lvl w:ilvl="6" w:tplc="EA242A10" w:tentative="1">
      <w:start w:val="1"/>
      <w:numFmt w:val="bullet"/>
      <w:lvlText w:val="–"/>
      <w:lvlJc w:val="left"/>
      <w:pPr>
        <w:tabs>
          <w:tab w:val="num" w:pos="5040"/>
        </w:tabs>
        <w:ind w:left="5040" w:hanging="360"/>
      </w:pPr>
      <w:rPr>
        <w:rFonts w:ascii="Arial" w:hAnsi="Arial" w:hint="default"/>
      </w:rPr>
    </w:lvl>
    <w:lvl w:ilvl="7" w:tplc="FAAAD5B0" w:tentative="1">
      <w:start w:val="1"/>
      <w:numFmt w:val="bullet"/>
      <w:lvlText w:val="–"/>
      <w:lvlJc w:val="left"/>
      <w:pPr>
        <w:tabs>
          <w:tab w:val="num" w:pos="5760"/>
        </w:tabs>
        <w:ind w:left="5760" w:hanging="360"/>
      </w:pPr>
      <w:rPr>
        <w:rFonts w:ascii="Arial" w:hAnsi="Arial" w:hint="default"/>
      </w:rPr>
    </w:lvl>
    <w:lvl w:ilvl="8" w:tplc="6F0A5D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71141F"/>
    <w:multiLevelType w:val="hybridMultilevel"/>
    <w:tmpl w:val="339E7D3E"/>
    <w:lvl w:ilvl="0" w:tplc="3954BD9C">
      <w:start w:val="1"/>
      <w:numFmt w:val="bullet"/>
      <w:lvlText w:val="•"/>
      <w:lvlJc w:val="left"/>
      <w:pPr>
        <w:tabs>
          <w:tab w:val="num" w:pos="720"/>
        </w:tabs>
        <w:ind w:left="720" w:hanging="360"/>
      </w:pPr>
      <w:rPr>
        <w:rFonts w:ascii="Arial" w:hAnsi="Arial" w:hint="default"/>
      </w:rPr>
    </w:lvl>
    <w:lvl w:ilvl="1" w:tplc="ABDCCAB4">
      <w:start w:val="21"/>
      <w:numFmt w:val="bullet"/>
      <w:lvlText w:val="–"/>
      <w:lvlJc w:val="left"/>
      <w:pPr>
        <w:tabs>
          <w:tab w:val="num" w:pos="1440"/>
        </w:tabs>
        <w:ind w:left="1440" w:hanging="360"/>
      </w:pPr>
      <w:rPr>
        <w:rFonts w:ascii="Arial" w:hAnsi="Arial" w:hint="default"/>
      </w:rPr>
    </w:lvl>
    <w:lvl w:ilvl="2" w:tplc="E8F82954">
      <w:start w:val="21"/>
      <w:numFmt w:val="bullet"/>
      <w:lvlText w:val="•"/>
      <w:lvlJc w:val="left"/>
      <w:pPr>
        <w:tabs>
          <w:tab w:val="num" w:pos="2160"/>
        </w:tabs>
        <w:ind w:left="2160" w:hanging="360"/>
      </w:pPr>
      <w:rPr>
        <w:rFonts w:ascii="Arial" w:hAnsi="Arial" w:hint="default"/>
      </w:rPr>
    </w:lvl>
    <w:lvl w:ilvl="3" w:tplc="FD6E2598" w:tentative="1">
      <w:start w:val="1"/>
      <w:numFmt w:val="bullet"/>
      <w:lvlText w:val="•"/>
      <w:lvlJc w:val="left"/>
      <w:pPr>
        <w:tabs>
          <w:tab w:val="num" w:pos="2880"/>
        </w:tabs>
        <w:ind w:left="2880" w:hanging="360"/>
      </w:pPr>
      <w:rPr>
        <w:rFonts w:ascii="Arial" w:hAnsi="Arial" w:hint="default"/>
      </w:rPr>
    </w:lvl>
    <w:lvl w:ilvl="4" w:tplc="8FEA9114" w:tentative="1">
      <w:start w:val="1"/>
      <w:numFmt w:val="bullet"/>
      <w:lvlText w:val="•"/>
      <w:lvlJc w:val="left"/>
      <w:pPr>
        <w:tabs>
          <w:tab w:val="num" w:pos="3600"/>
        </w:tabs>
        <w:ind w:left="3600" w:hanging="360"/>
      </w:pPr>
      <w:rPr>
        <w:rFonts w:ascii="Arial" w:hAnsi="Arial" w:hint="default"/>
      </w:rPr>
    </w:lvl>
    <w:lvl w:ilvl="5" w:tplc="4BF8CBDE" w:tentative="1">
      <w:start w:val="1"/>
      <w:numFmt w:val="bullet"/>
      <w:lvlText w:val="•"/>
      <w:lvlJc w:val="left"/>
      <w:pPr>
        <w:tabs>
          <w:tab w:val="num" w:pos="4320"/>
        </w:tabs>
        <w:ind w:left="4320" w:hanging="360"/>
      </w:pPr>
      <w:rPr>
        <w:rFonts w:ascii="Arial" w:hAnsi="Arial" w:hint="default"/>
      </w:rPr>
    </w:lvl>
    <w:lvl w:ilvl="6" w:tplc="B2E47FA6" w:tentative="1">
      <w:start w:val="1"/>
      <w:numFmt w:val="bullet"/>
      <w:lvlText w:val="•"/>
      <w:lvlJc w:val="left"/>
      <w:pPr>
        <w:tabs>
          <w:tab w:val="num" w:pos="5040"/>
        </w:tabs>
        <w:ind w:left="5040" w:hanging="360"/>
      </w:pPr>
      <w:rPr>
        <w:rFonts w:ascii="Arial" w:hAnsi="Arial" w:hint="default"/>
      </w:rPr>
    </w:lvl>
    <w:lvl w:ilvl="7" w:tplc="6F660444" w:tentative="1">
      <w:start w:val="1"/>
      <w:numFmt w:val="bullet"/>
      <w:lvlText w:val="•"/>
      <w:lvlJc w:val="left"/>
      <w:pPr>
        <w:tabs>
          <w:tab w:val="num" w:pos="5760"/>
        </w:tabs>
        <w:ind w:left="5760" w:hanging="360"/>
      </w:pPr>
      <w:rPr>
        <w:rFonts w:ascii="Arial" w:hAnsi="Arial" w:hint="default"/>
      </w:rPr>
    </w:lvl>
    <w:lvl w:ilvl="8" w:tplc="1E7612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4B1C7F"/>
    <w:multiLevelType w:val="hybridMultilevel"/>
    <w:tmpl w:val="AFB4F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3"/>
  </w:num>
  <w:num w:numId="4">
    <w:abstractNumId w:val="0"/>
  </w:num>
  <w:num w:numId="5">
    <w:abstractNumId w:val="5"/>
  </w:num>
  <w:num w:numId="6">
    <w:abstractNumId w:val="20"/>
  </w:num>
  <w:num w:numId="7">
    <w:abstractNumId w:val="9"/>
  </w:num>
  <w:num w:numId="8">
    <w:abstractNumId w:val="12"/>
  </w:num>
  <w:num w:numId="9">
    <w:abstractNumId w:val="8"/>
  </w:num>
  <w:num w:numId="10">
    <w:abstractNumId w:val="17"/>
  </w:num>
  <w:num w:numId="11">
    <w:abstractNumId w:val="2"/>
  </w:num>
  <w:num w:numId="12">
    <w:abstractNumId w:val="6"/>
  </w:num>
  <w:num w:numId="13">
    <w:abstractNumId w:val="3"/>
  </w:num>
  <w:num w:numId="14">
    <w:abstractNumId w:val="15"/>
  </w:num>
  <w:num w:numId="15">
    <w:abstractNumId w:val="10"/>
  </w:num>
  <w:num w:numId="16">
    <w:abstractNumId w:val="23"/>
  </w:num>
  <w:num w:numId="17">
    <w:abstractNumId w:val="16"/>
  </w:num>
  <w:num w:numId="18">
    <w:abstractNumId w:val="19"/>
  </w:num>
  <w:num w:numId="19">
    <w:abstractNumId w:val="11"/>
  </w:num>
  <w:num w:numId="20">
    <w:abstractNumId w:val="14"/>
  </w:num>
  <w:num w:numId="21">
    <w:abstractNumId w:val="21"/>
  </w:num>
  <w:num w:numId="22">
    <w:abstractNumId w:val="18"/>
  </w:num>
  <w:num w:numId="23">
    <w:abstractNumId w:val="22"/>
  </w:num>
  <w:num w:numId="24">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ABA"/>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A60"/>
    <w:rsid w:val="00016B4C"/>
    <w:rsid w:val="00017013"/>
    <w:rsid w:val="00017047"/>
    <w:rsid w:val="00017CBD"/>
    <w:rsid w:val="000205C1"/>
    <w:rsid w:val="00020D61"/>
    <w:rsid w:val="0002130A"/>
    <w:rsid w:val="00021DEC"/>
    <w:rsid w:val="000222F7"/>
    <w:rsid w:val="0002283D"/>
    <w:rsid w:val="000235D7"/>
    <w:rsid w:val="00023C29"/>
    <w:rsid w:val="00023FEE"/>
    <w:rsid w:val="000248E7"/>
    <w:rsid w:val="000254DC"/>
    <w:rsid w:val="000255A1"/>
    <w:rsid w:val="000259FF"/>
    <w:rsid w:val="00025C61"/>
    <w:rsid w:val="000266AE"/>
    <w:rsid w:val="00026905"/>
    <w:rsid w:val="00027EB6"/>
    <w:rsid w:val="000300FE"/>
    <w:rsid w:val="00030F08"/>
    <w:rsid w:val="00030F74"/>
    <w:rsid w:val="000319C1"/>
    <w:rsid w:val="00031EDD"/>
    <w:rsid w:val="000349B7"/>
    <w:rsid w:val="00034B9E"/>
    <w:rsid w:val="00034C07"/>
    <w:rsid w:val="00035400"/>
    <w:rsid w:val="0003540B"/>
    <w:rsid w:val="000357CA"/>
    <w:rsid w:val="00035841"/>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A7827"/>
    <w:rsid w:val="000B0F0F"/>
    <w:rsid w:val="000B15F9"/>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AC"/>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25F"/>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72A5"/>
    <w:rsid w:val="0015737A"/>
    <w:rsid w:val="00157847"/>
    <w:rsid w:val="00160786"/>
    <w:rsid w:val="00160A67"/>
    <w:rsid w:val="00161AEB"/>
    <w:rsid w:val="00162262"/>
    <w:rsid w:val="00162BD5"/>
    <w:rsid w:val="001630E4"/>
    <w:rsid w:val="001639BC"/>
    <w:rsid w:val="0016465B"/>
    <w:rsid w:val="001647FA"/>
    <w:rsid w:val="00166868"/>
    <w:rsid w:val="00166904"/>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474F"/>
    <w:rsid w:val="00185E59"/>
    <w:rsid w:val="0018773A"/>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D92"/>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816"/>
    <w:rsid w:val="001D784C"/>
    <w:rsid w:val="001D7B96"/>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177"/>
    <w:rsid w:val="00207613"/>
    <w:rsid w:val="00207847"/>
    <w:rsid w:val="00207934"/>
    <w:rsid w:val="002102DC"/>
    <w:rsid w:val="00210301"/>
    <w:rsid w:val="002106D1"/>
    <w:rsid w:val="00210812"/>
    <w:rsid w:val="00210A2E"/>
    <w:rsid w:val="00210C91"/>
    <w:rsid w:val="002116CA"/>
    <w:rsid w:val="00212434"/>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1BD5"/>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7E2"/>
    <w:rsid w:val="002738C9"/>
    <w:rsid w:val="00273B2D"/>
    <w:rsid w:val="00273CFB"/>
    <w:rsid w:val="002756D5"/>
    <w:rsid w:val="0027598E"/>
    <w:rsid w:val="00275AD2"/>
    <w:rsid w:val="00276A22"/>
    <w:rsid w:val="00276AA1"/>
    <w:rsid w:val="0027702F"/>
    <w:rsid w:val="0027723B"/>
    <w:rsid w:val="0027731D"/>
    <w:rsid w:val="00277E66"/>
    <w:rsid w:val="00277EB5"/>
    <w:rsid w:val="00277EC3"/>
    <w:rsid w:val="00277F86"/>
    <w:rsid w:val="002801E2"/>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639B"/>
    <w:rsid w:val="00296FD8"/>
    <w:rsid w:val="0029743A"/>
    <w:rsid w:val="00297DBE"/>
    <w:rsid w:val="002A0724"/>
    <w:rsid w:val="002A07C1"/>
    <w:rsid w:val="002A1DF0"/>
    <w:rsid w:val="002A205B"/>
    <w:rsid w:val="002A3668"/>
    <w:rsid w:val="002A53DF"/>
    <w:rsid w:val="002B03CD"/>
    <w:rsid w:val="002B07BF"/>
    <w:rsid w:val="002B0805"/>
    <w:rsid w:val="002B0FD5"/>
    <w:rsid w:val="002B11A0"/>
    <w:rsid w:val="002B26D2"/>
    <w:rsid w:val="002B2C92"/>
    <w:rsid w:val="002B318B"/>
    <w:rsid w:val="002B3438"/>
    <w:rsid w:val="002B3BD3"/>
    <w:rsid w:val="002B3D90"/>
    <w:rsid w:val="002B4011"/>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3F8"/>
    <w:rsid w:val="002D0657"/>
    <w:rsid w:val="002D13B7"/>
    <w:rsid w:val="002D15F0"/>
    <w:rsid w:val="002D20FC"/>
    <w:rsid w:val="002D26FA"/>
    <w:rsid w:val="002D2B4E"/>
    <w:rsid w:val="002D4746"/>
    <w:rsid w:val="002D47AE"/>
    <w:rsid w:val="002D4E37"/>
    <w:rsid w:val="002D52E0"/>
    <w:rsid w:val="002D5664"/>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5819"/>
    <w:rsid w:val="00325F5C"/>
    <w:rsid w:val="00326129"/>
    <w:rsid w:val="003268CF"/>
    <w:rsid w:val="00326974"/>
    <w:rsid w:val="00327A0A"/>
    <w:rsid w:val="0033007D"/>
    <w:rsid w:val="0033027D"/>
    <w:rsid w:val="003308C4"/>
    <w:rsid w:val="00330DE8"/>
    <w:rsid w:val="00331EDC"/>
    <w:rsid w:val="003323F3"/>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BBD"/>
    <w:rsid w:val="00350EF6"/>
    <w:rsid w:val="00351118"/>
    <w:rsid w:val="0035244F"/>
    <w:rsid w:val="00352DAE"/>
    <w:rsid w:val="00353295"/>
    <w:rsid w:val="003539B2"/>
    <w:rsid w:val="00353A56"/>
    <w:rsid w:val="00353D7D"/>
    <w:rsid w:val="0035414B"/>
    <w:rsid w:val="00354387"/>
    <w:rsid w:val="00354D13"/>
    <w:rsid w:val="00355DD1"/>
    <w:rsid w:val="003562CB"/>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D0246"/>
    <w:rsid w:val="003D09DA"/>
    <w:rsid w:val="003D0A1E"/>
    <w:rsid w:val="003D12AF"/>
    <w:rsid w:val="003D2339"/>
    <w:rsid w:val="003D26AA"/>
    <w:rsid w:val="003D3C11"/>
    <w:rsid w:val="003D4350"/>
    <w:rsid w:val="003D43F8"/>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37F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AB"/>
    <w:rsid w:val="0044035D"/>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D8"/>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E3B"/>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6E5D"/>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94F"/>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2FA6"/>
    <w:rsid w:val="00533215"/>
    <w:rsid w:val="005339D2"/>
    <w:rsid w:val="005349EB"/>
    <w:rsid w:val="00534BED"/>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0B2"/>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578C3"/>
    <w:rsid w:val="00560546"/>
    <w:rsid w:val="005612F8"/>
    <w:rsid w:val="0056200F"/>
    <w:rsid w:val="00562276"/>
    <w:rsid w:val="005622DF"/>
    <w:rsid w:val="005636A9"/>
    <w:rsid w:val="005639EE"/>
    <w:rsid w:val="0056434D"/>
    <w:rsid w:val="005649A2"/>
    <w:rsid w:val="00564D6E"/>
    <w:rsid w:val="0056710F"/>
    <w:rsid w:val="0056719E"/>
    <w:rsid w:val="00567D6E"/>
    <w:rsid w:val="00570C83"/>
    <w:rsid w:val="005721B1"/>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1A7"/>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4249"/>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0C79"/>
    <w:rsid w:val="00621B11"/>
    <w:rsid w:val="00621C0B"/>
    <w:rsid w:val="00621CAD"/>
    <w:rsid w:val="00622A7E"/>
    <w:rsid w:val="00622E6B"/>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5A3"/>
    <w:rsid w:val="00640E17"/>
    <w:rsid w:val="00641061"/>
    <w:rsid w:val="006412CA"/>
    <w:rsid w:val="00641E4B"/>
    <w:rsid w:val="0064265D"/>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2A4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5922"/>
    <w:rsid w:val="006B6264"/>
    <w:rsid w:val="006B67DE"/>
    <w:rsid w:val="006B6C94"/>
    <w:rsid w:val="006B6E3E"/>
    <w:rsid w:val="006C0900"/>
    <w:rsid w:val="006C09DD"/>
    <w:rsid w:val="006C18D5"/>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D7FEB"/>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15A"/>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4D0A"/>
    <w:rsid w:val="007354B7"/>
    <w:rsid w:val="00735853"/>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7EF3"/>
    <w:rsid w:val="007D0118"/>
    <w:rsid w:val="007D014E"/>
    <w:rsid w:val="007D11B6"/>
    <w:rsid w:val="007D13E7"/>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7B6"/>
    <w:rsid w:val="007E1BF0"/>
    <w:rsid w:val="007E1C10"/>
    <w:rsid w:val="007E1CB1"/>
    <w:rsid w:val="007E201B"/>
    <w:rsid w:val="007E218F"/>
    <w:rsid w:val="007E276E"/>
    <w:rsid w:val="007E2B64"/>
    <w:rsid w:val="007E3051"/>
    <w:rsid w:val="007E4238"/>
    <w:rsid w:val="007E4E4F"/>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3C"/>
    <w:rsid w:val="007F6562"/>
    <w:rsid w:val="007F65F2"/>
    <w:rsid w:val="007F6D4F"/>
    <w:rsid w:val="007F7864"/>
    <w:rsid w:val="00800184"/>
    <w:rsid w:val="00801838"/>
    <w:rsid w:val="00801909"/>
    <w:rsid w:val="00801F82"/>
    <w:rsid w:val="00802971"/>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5B9"/>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1CD"/>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2E97"/>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4CC7"/>
    <w:rsid w:val="008B511C"/>
    <w:rsid w:val="008B5578"/>
    <w:rsid w:val="008B5867"/>
    <w:rsid w:val="008B5A81"/>
    <w:rsid w:val="008C0743"/>
    <w:rsid w:val="008C084B"/>
    <w:rsid w:val="008C0DB5"/>
    <w:rsid w:val="008C17CD"/>
    <w:rsid w:val="008C2453"/>
    <w:rsid w:val="008C2920"/>
    <w:rsid w:val="008C32F7"/>
    <w:rsid w:val="008C436D"/>
    <w:rsid w:val="008C4853"/>
    <w:rsid w:val="008C48F2"/>
    <w:rsid w:val="008C5040"/>
    <w:rsid w:val="008C5BE7"/>
    <w:rsid w:val="008C74CC"/>
    <w:rsid w:val="008C7C3C"/>
    <w:rsid w:val="008C7F77"/>
    <w:rsid w:val="008D0CF9"/>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2FC8"/>
    <w:rsid w:val="008F3DC9"/>
    <w:rsid w:val="008F4107"/>
    <w:rsid w:val="008F4807"/>
    <w:rsid w:val="008F4BFE"/>
    <w:rsid w:val="008F4F27"/>
    <w:rsid w:val="008F56B5"/>
    <w:rsid w:val="008F595E"/>
    <w:rsid w:val="008F6F98"/>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C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53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0440"/>
    <w:rsid w:val="009515E0"/>
    <w:rsid w:val="00951995"/>
    <w:rsid w:val="00951B63"/>
    <w:rsid w:val="00951C7E"/>
    <w:rsid w:val="00951CF6"/>
    <w:rsid w:val="009520A6"/>
    <w:rsid w:val="009536DA"/>
    <w:rsid w:val="009537A7"/>
    <w:rsid w:val="009548C3"/>
    <w:rsid w:val="0095506D"/>
    <w:rsid w:val="0095535D"/>
    <w:rsid w:val="009555E2"/>
    <w:rsid w:val="00955A31"/>
    <w:rsid w:val="00955F95"/>
    <w:rsid w:val="009567AF"/>
    <w:rsid w:val="0095685B"/>
    <w:rsid w:val="009572CB"/>
    <w:rsid w:val="00957679"/>
    <w:rsid w:val="009576C5"/>
    <w:rsid w:val="00957C19"/>
    <w:rsid w:val="00957D9C"/>
    <w:rsid w:val="0096040F"/>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50F"/>
    <w:rsid w:val="009958D0"/>
    <w:rsid w:val="009961C9"/>
    <w:rsid w:val="00996354"/>
    <w:rsid w:val="00996A8B"/>
    <w:rsid w:val="00997727"/>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41D"/>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9F713A"/>
    <w:rsid w:val="00A0039D"/>
    <w:rsid w:val="00A00574"/>
    <w:rsid w:val="00A00ABE"/>
    <w:rsid w:val="00A00B85"/>
    <w:rsid w:val="00A010FB"/>
    <w:rsid w:val="00A02B5C"/>
    <w:rsid w:val="00A0345F"/>
    <w:rsid w:val="00A04447"/>
    <w:rsid w:val="00A0526B"/>
    <w:rsid w:val="00A05B8C"/>
    <w:rsid w:val="00A05CB6"/>
    <w:rsid w:val="00A05E0D"/>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AA"/>
    <w:rsid w:val="00A21FEA"/>
    <w:rsid w:val="00A22766"/>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1F4"/>
    <w:rsid w:val="00A42777"/>
    <w:rsid w:val="00A427EC"/>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01"/>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1D3"/>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9B7"/>
    <w:rsid w:val="00AA55AB"/>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33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5F00"/>
    <w:rsid w:val="00AD732B"/>
    <w:rsid w:val="00AD7927"/>
    <w:rsid w:val="00AD7E7F"/>
    <w:rsid w:val="00AE0B70"/>
    <w:rsid w:val="00AE0F2E"/>
    <w:rsid w:val="00AE1621"/>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0F6"/>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574"/>
    <w:rsid w:val="00B70EDB"/>
    <w:rsid w:val="00B71A5D"/>
    <w:rsid w:val="00B72444"/>
    <w:rsid w:val="00B737C7"/>
    <w:rsid w:val="00B74A0D"/>
    <w:rsid w:val="00B74FBD"/>
    <w:rsid w:val="00B75667"/>
    <w:rsid w:val="00B75780"/>
    <w:rsid w:val="00B76A7A"/>
    <w:rsid w:val="00B7765B"/>
    <w:rsid w:val="00B77829"/>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4E94"/>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74E"/>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B7CA9"/>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E6B"/>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1A4E"/>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0E"/>
    <w:rsid w:val="00C067A4"/>
    <w:rsid w:val="00C076F5"/>
    <w:rsid w:val="00C078CC"/>
    <w:rsid w:val="00C07CAD"/>
    <w:rsid w:val="00C10F74"/>
    <w:rsid w:val="00C11183"/>
    <w:rsid w:val="00C118E4"/>
    <w:rsid w:val="00C11CA8"/>
    <w:rsid w:val="00C11FE5"/>
    <w:rsid w:val="00C11FF6"/>
    <w:rsid w:val="00C122BF"/>
    <w:rsid w:val="00C1319A"/>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208A"/>
    <w:rsid w:val="00C337F3"/>
    <w:rsid w:val="00C33B98"/>
    <w:rsid w:val="00C33FF0"/>
    <w:rsid w:val="00C343FC"/>
    <w:rsid w:val="00C34751"/>
    <w:rsid w:val="00C34C05"/>
    <w:rsid w:val="00C3566B"/>
    <w:rsid w:val="00C35B23"/>
    <w:rsid w:val="00C36064"/>
    <w:rsid w:val="00C368DE"/>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380"/>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0DA"/>
    <w:rsid w:val="00C66571"/>
    <w:rsid w:val="00C667F6"/>
    <w:rsid w:val="00C66941"/>
    <w:rsid w:val="00C66B7F"/>
    <w:rsid w:val="00C66C4B"/>
    <w:rsid w:val="00C67420"/>
    <w:rsid w:val="00C679BA"/>
    <w:rsid w:val="00C70551"/>
    <w:rsid w:val="00C71A65"/>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6B5E"/>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CA9"/>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6CAE"/>
    <w:rsid w:val="00D40494"/>
    <w:rsid w:val="00D4089E"/>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1E92"/>
    <w:rsid w:val="00D52200"/>
    <w:rsid w:val="00D52ED2"/>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532C"/>
    <w:rsid w:val="00DA631B"/>
    <w:rsid w:val="00DA6B8E"/>
    <w:rsid w:val="00DA7074"/>
    <w:rsid w:val="00DA727D"/>
    <w:rsid w:val="00DA773F"/>
    <w:rsid w:val="00DA7BC7"/>
    <w:rsid w:val="00DB0564"/>
    <w:rsid w:val="00DB1539"/>
    <w:rsid w:val="00DB2014"/>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763"/>
    <w:rsid w:val="00DC17C6"/>
    <w:rsid w:val="00DC28A6"/>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A92"/>
    <w:rsid w:val="00E61C29"/>
    <w:rsid w:val="00E624D8"/>
    <w:rsid w:val="00E63DB3"/>
    <w:rsid w:val="00E63F2E"/>
    <w:rsid w:val="00E645DC"/>
    <w:rsid w:val="00E65967"/>
    <w:rsid w:val="00E65EF0"/>
    <w:rsid w:val="00E668E2"/>
    <w:rsid w:val="00E6767F"/>
    <w:rsid w:val="00E67A59"/>
    <w:rsid w:val="00E67F22"/>
    <w:rsid w:val="00E705E5"/>
    <w:rsid w:val="00E70B0C"/>
    <w:rsid w:val="00E713AC"/>
    <w:rsid w:val="00E71EFF"/>
    <w:rsid w:val="00E72246"/>
    <w:rsid w:val="00E722AC"/>
    <w:rsid w:val="00E723D3"/>
    <w:rsid w:val="00E725B6"/>
    <w:rsid w:val="00E73E01"/>
    <w:rsid w:val="00E745BF"/>
    <w:rsid w:val="00E74697"/>
    <w:rsid w:val="00E74895"/>
    <w:rsid w:val="00E74F1D"/>
    <w:rsid w:val="00E758C0"/>
    <w:rsid w:val="00E765F5"/>
    <w:rsid w:val="00E82560"/>
    <w:rsid w:val="00E825E3"/>
    <w:rsid w:val="00E83280"/>
    <w:rsid w:val="00E832C9"/>
    <w:rsid w:val="00E833B2"/>
    <w:rsid w:val="00E8348E"/>
    <w:rsid w:val="00E8382F"/>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420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2E28"/>
    <w:rsid w:val="00F2357F"/>
    <w:rsid w:val="00F23FE9"/>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4DB"/>
    <w:rsid w:val="00F3250F"/>
    <w:rsid w:val="00F328BD"/>
    <w:rsid w:val="00F33655"/>
    <w:rsid w:val="00F3383E"/>
    <w:rsid w:val="00F346BC"/>
    <w:rsid w:val="00F3471B"/>
    <w:rsid w:val="00F3521B"/>
    <w:rsid w:val="00F35561"/>
    <w:rsid w:val="00F35865"/>
    <w:rsid w:val="00F36DC1"/>
    <w:rsid w:val="00F37702"/>
    <w:rsid w:val="00F37922"/>
    <w:rsid w:val="00F37FD8"/>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8DB"/>
    <w:rsid w:val="00F50F51"/>
    <w:rsid w:val="00F51318"/>
    <w:rsid w:val="00F51929"/>
    <w:rsid w:val="00F523A6"/>
    <w:rsid w:val="00F52631"/>
    <w:rsid w:val="00F52A4B"/>
    <w:rsid w:val="00F533DB"/>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501D"/>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176"/>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E09"/>
    <w:rsid w:val="00FA2FA0"/>
    <w:rsid w:val="00FA53C1"/>
    <w:rsid w:val="00FA57D6"/>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044"/>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2C1A"/>
    <w:rsid w:val="00FD3822"/>
    <w:rsid w:val="00FD45CD"/>
    <w:rsid w:val="00FD4CC0"/>
    <w:rsid w:val="00FD5AFC"/>
    <w:rsid w:val="00FD6A3D"/>
    <w:rsid w:val="00FD6BB9"/>
    <w:rsid w:val="00FD6F42"/>
    <w:rsid w:val="00FD7313"/>
    <w:rsid w:val="00FE098B"/>
    <w:rsid w:val="00FE0C6B"/>
    <w:rsid w:val="00FE1D31"/>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1D01"/>
    <w:rsid w:val="00FF2A88"/>
    <w:rsid w:val="00FF51D0"/>
    <w:rsid w:val="00FF52CC"/>
    <w:rsid w:val="00FF553D"/>
    <w:rsid w:val="00FF5929"/>
    <w:rsid w:val="00FF6227"/>
    <w:rsid w:val="00FF62EF"/>
    <w:rsid w:val="00FF68C4"/>
    <w:rsid w:val="00FF7A2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43C2059"/>
  <w15:chartTrackingRefBased/>
  <w15:docId w15:val="{785E7ADC-2926-448B-8AB5-4B10E498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styleId="PlaceholderText">
    <w:name w:val="Placeholder Text"/>
    <w:basedOn w:val="DefaultParagraphFont"/>
    <w:uiPriority w:val="99"/>
    <w:semiHidden/>
    <w:rsid w:val="007E17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8815602">
      <w:bodyDiv w:val="1"/>
      <w:marLeft w:val="0"/>
      <w:marRight w:val="0"/>
      <w:marTop w:val="0"/>
      <w:marBottom w:val="0"/>
      <w:divBdr>
        <w:top w:val="none" w:sz="0" w:space="0" w:color="auto"/>
        <w:left w:val="none" w:sz="0" w:space="0" w:color="auto"/>
        <w:bottom w:val="none" w:sz="0" w:space="0" w:color="auto"/>
        <w:right w:val="none" w:sz="0" w:space="0" w:color="auto"/>
      </w:divBdr>
      <w:divsChild>
        <w:div w:id="203711658">
          <w:marLeft w:val="1800"/>
          <w:marRight w:val="0"/>
          <w:marTop w:val="77"/>
          <w:marBottom w:val="0"/>
          <w:divBdr>
            <w:top w:val="none" w:sz="0" w:space="0" w:color="auto"/>
            <w:left w:val="none" w:sz="0" w:space="0" w:color="auto"/>
            <w:bottom w:val="none" w:sz="0" w:space="0" w:color="auto"/>
            <w:right w:val="none" w:sz="0" w:space="0" w:color="auto"/>
          </w:divBdr>
        </w:div>
        <w:div w:id="440607272">
          <w:marLeft w:val="1166"/>
          <w:marRight w:val="0"/>
          <w:marTop w:val="86"/>
          <w:marBottom w:val="0"/>
          <w:divBdr>
            <w:top w:val="none" w:sz="0" w:space="0" w:color="auto"/>
            <w:left w:val="none" w:sz="0" w:space="0" w:color="auto"/>
            <w:bottom w:val="none" w:sz="0" w:space="0" w:color="auto"/>
            <w:right w:val="none" w:sz="0" w:space="0" w:color="auto"/>
          </w:divBdr>
        </w:div>
        <w:div w:id="1057507631">
          <w:marLeft w:val="1166"/>
          <w:marRight w:val="0"/>
          <w:marTop w:val="86"/>
          <w:marBottom w:val="0"/>
          <w:divBdr>
            <w:top w:val="none" w:sz="0" w:space="0" w:color="auto"/>
            <w:left w:val="none" w:sz="0" w:space="0" w:color="auto"/>
            <w:bottom w:val="none" w:sz="0" w:space="0" w:color="auto"/>
            <w:right w:val="none" w:sz="0" w:space="0" w:color="auto"/>
          </w:divBdr>
        </w:div>
        <w:div w:id="1435511748">
          <w:marLeft w:val="1166"/>
          <w:marRight w:val="0"/>
          <w:marTop w:val="86"/>
          <w:marBottom w:val="0"/>
          <w:divBdr>
            <w:top w:val="none" w:sz="0" w:space="0" w:color="auto"/>
            <w:left w:val="none" w:sz="0" w:space="0" w:color="auto"/>
            <w:bottom w:val="none" w:sz="0" w:space="0" w:color="auto"/>
            <w:right w:val="none" w:sz="0" w:space="0" w:color="auto"/>
          </w:divBdr>
        </w:div>
        <w:div w:id="1622107053">
          <w:marLeft w:val="1800"/>
          <w:marRight w:val="0"/>
          <w:marTop w:val="77"/>
          <w:marBottom w:val="0"/>
          <w:divBdr>
            <w:top w:val="none" w:sz="0" w:space="0" w:color="auto"/>
            <w:left w:val="none" w:sz="0" w:space="0" w:color="auto"/>
            <w:bottom w:val="none" w:sz="0" w:space="0" w:color="auto"/>
            <w:right w:val="none" w:sz="0" w:space="0" w:color="auto"/>
          </w:divBdr>
        </w:div>
        <w:div w:id="1818376497">
          <w:marLeft w:val="1800"/>
          <w:marRight w:val="0"/>
          <w:marTop w:val="77"/>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4107241">
      <w:bodyDiv w:val="1"/>
      <w:marLeft w:val="0"/>
      <w:marRight w:val="0"/>
      <w:marTop w:val="0"/>
      <w:marBottom w:val="0"/>
      <w:divBdr>
        <w:top w:val="none" w:sz="0" w:space="0" w:color="auto"/>
        <w:left w:val="none" w:sz="0" w:space="0" w:color="auto"/>
        <w:bottom w:val="none" w:sz="0" w:space="0" w:color="auto"/>
        <w:right w:val="none" w:sz="0" w:space="0" w:color="auto"/>
      </w:divBdr>
      <w:divsChild>
        <w:div w:id="20473461">
          <w:marLeft w:val="1166"/>
          <w:marRight w:val="0"/>
          <w:marTop w:val="72"/>
          <w:marBottom w:val="0"/>
          <w:divBdr>
            <w:top w:val="none" w:sz="0" w:space="0" w:color="auto"/>
            <w:left w:val="none" w:sz="0" w:space="0" w:color="auto"/>
            <w:bottom w:val="none" w:sz="0" w:space="0" w:color="auto"/>
            <w:right w:val="none" w:sz="0" w:space="0" w:color="auto"/>
          </w:divBdr>
        </w:div>
        <w:div w:id="170534132">
          <w:marLeft w:val="1166"/>
          <w:marRight w:val="0"/>
          <w:marTop w:val="72"/>
          <w:marBottom w:val="0"/>
          <w:divBdr>
            <w:top w:val="none" w:sz="0" w:space="0" w:color="auto"/>
            <w:left w:val="none" w:sz="0" w:space="0" w:color="auto"/>
            <w:bottom w:val="none" w:sz="0" w:space="0" w:color="auto"/>
            <w:right w:val="none" w:sz="0" w:space="0" w:color="auto"/>
          </w:divBdr>
        </w:div>
        <w:div w:id="263728732">
          <w:marLeft w:val="1166"/>
          <w:marRight w:val="0"/>
          <w:marTop w:val="72"/>
          <w:marBottom w:val="0"/>
          <w:divBdr>
            <w:top w:val="none" w:sz="0" w:space="0" w:color="auto"/>
            <w:left w:val="none" w:sz="0" w:space="0" w:color="auto"/>
            <w:bottom w:val="none" w:sz="0" w:space="0" w:color="auto"/>
            <w:right w:val="none" w:sz="0" w:space="0" w:color="auto"/>
          </w:divBdr>
        </w:div>
        <w:div w:id="533620957">
          <w:marLeft w:val="1166"/>
          <w:marRight w:val="0"/>
          <w:marTop w:val="72"/>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19838107">
      <w:bodyDiv w:val="1"/>
      <w:marLeft w:val="0"/>
      <w:marRight w:val="0"/>
      <w:marTop w:val="0"/>
      <w:marBottom w:val="0"/>
      <w:divBdr>
        <w:top w:val="none" w:sz="0" w:space="0" w:color="auto"/>
        <w:left w:val="none" w:sz="0" w:space="0" w:color="auto"/>
        <w:bottom w:val="none" w:sz="0" w:space="0" w:color="auto"/>
        <w:right w:val="none" w:sz="0" w:space="0" w:color="auto"/>
      </w:divBdr>
      <w:divsChild>
        <w:div w:id="357199809">
          <w:marLeft w:val="1166"/>
          <w:marRight w:val="0"/>
          <w:marTop w:val="86"/>
          <w:marBottom w:val="0"/>
          <w:divBdr>
            <w:top w:val="none" w:sz="0" w:space="0" w:color="auto"/>
            <w:left w:val="none" w:sz="0" w:space="0" w:color="auto"/>
            <w:bottom w:val="none" w:sz="0" w:space="0" w:color="auto"/>
            <w:right w:val="none" w:sz="0" w:space="0" w:color="auto"/>
          </w:divBdr>
        </w:div>
        <w:div w:id="495145114">
          <w:marLeft w:val="1166"/>
          <w:marRight w:val="0"/>
          <w:marTop w:val="86"/>
          <w:marBottom w:val="0"/>
          <w:divBdr>
            <w:top w:val="none" w:sz="0" w:space="0" w:color="auto"/>
            <w:left w:val="none" w:sz="0" w:space="0" w:color="auto"/>
            <w:bottom w:val="none" w:sz="0" w:space="0" w:color="auto"/>
            <w:right w:val="none" w:sz="0" w:space="0" w:color="auto"/>
          </w:divBdr>
        </w:div>
        <w:div w:id="608775321">
          <w:marLeft w:val="547"/>
          <w:marRight w:val="0"/>
          <w:marTop w:val="96"/>
          <w:marBottom w:val="0"/>
          <w:divBdr>
            <w:top w:val="none" w:sz="0" w:space="0" w:color="auto"/>
            <w:left w:val="none" w:sz="0" w:space="0" w:color="auto"/>
            <w:bottom w:val="none" w:sz="0" w:space="0" w:color="auto"/>
            <w:right w:val="none" w:sz="0" w:space="0" w:color="auto"/>
          </w:divBdr>
        </w:div>
        <w:div w:id="675621085">
          <w:marLeft w:val="547"/>
          <w:marRight w:val="0"/>
          <w:marTop w:val="96"/>
          <w:marBottom w:val="0"/>
          <w:divBdr>
            <w:top w:val="none" w:sz="0" w:space="0" w:color="auto"/>
            <w:left w:val="none" w:sz="0" w:space="0" w:color="auto"/>
            <w:bottom w:val="none" w:sz="0" w:space="0" w:color="auto"/>
            <w:right w:val="none" w:sz="0" w:space="0" w:color="auto"/>
          </w:divBdr>
        </w:div>
        <w:div w:id="1073550152">
          <w:marLeft w:val="1166"/>
          <w:marRight w:val="0"/>
          <w:marTop w:val="86"/>
          <w:marBottom w:val="0"/>
          <w:divBdr>
            <w:top w:val="none" w:sz="0" w:space="0" w:color="auto"/>
            <w:left w:val="none" w:sz="0" w:space="0" w:color="auto"/>
            <w:bottom w:val="none" w:sz="0" w:space="0" w:color="auto"/>
            <w:right w:val="none" w:sz="0" w:space="0" w:color="auto"/>
          </w:divBdr>
        </w:div>
        <w:div w:id="1846943457">
          <w:marLeft w:val="1166"/>
          <w:marRight w:val="0"/>
          <w:marTop w:val="86"/>
          <w:marBottom w:val="0"/>
          <w:divBdr>
            <w:top w:val="none" w:sz="0" w:space="0" w:color="auto"/>
            <w:left w:val="none" w:sz="0" w:space="0" w:color="auto"/>
            <w:bottom w:val="none" w:sz="0" w:space="0" w:color="auto"/>
            <w:right w:val="none" w:sz="0" w:space="0" w:color="auto"/>
          </w:divBdr>
        </w:div>
        <w:div w:id="2001469926">
          <w:marLeft w:val="547"/>
          <w:marRight w:val="0"/>
          <w:marTop w:val="96"/>
          <w:marBottom w:val="0"/>
          <w:divBdr>
            <w:top w:val="none" w:sz="0" w:space="0" w:color="auto"/>
            <w:left w:val="none" w:sz="0" w:space="0" w:color="auto"/>
            <w:bottom w:val="none" w:sz="0" w:space="0" w:color="auto"/>
            <w:right w:val="none" w:sz="0" w:space="0" w:color="auto"/>
          </w:divBdr>
        </w:div>
        <w:div w:id="2052683481">
          <w:marLeft w:val="1166"/>
          <w:marRight w:val="0"/>
          <w:marTop w:val="8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5ACTRJNS4X5K-3-3602</_dlc_DocId>
    <_dlc_DocIdUrl xmlns="09bf1062-b00c-4aa1-ba18-87ca9e63a56e">
      <Url>https://projects.qualcomm.com/sites/espresso/_layouts/15/DocIdRedir.aspx?ID=5ACTRJNS4X5K-3-3602</Url>
      <Description>5ACTRJNS4X5K-3-3602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D751D-B2A2-48CC-BC56-6B983A276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74D464-1F6D-414B-B429-85F860AFB56F}">
  <ds:schemaRefs>
    <ds:schemaRef ds:uri="http://schemas.microsoft.com/sharepoint/events"/>
  </ds:schemaRefs>
</ds:datastoreItem>
</file>

<file path=customXml/itemProps3.xml><?xml version="1.0" encoding="utf-8"?>
<ds:datastoreItem xmlns:ds="http://schemas.openxmlformats.org/officeDocument/2006/customXml" ds:itemID="{1E7F7466-F94E-40D3-ABF1-C7CF35C1DC6D}">
  <ds:schemaRefs>
    <ds:schemaRef ds:uri="office.server.policy"/>
  </ds:schemaRefs>
</ds:datastoreItem>
</file>

<file path=customXml/itemProps4.xml><?xml version="1.0" encoding="utf-8"?>
<ds:datastoreItem xmlns:ds="http://schemas.openxmlformats.org/officeDocument/2006/customXml" ds:itemID="{297140DB-EDED-4AE3-8B7D-24E0025AEFC4}">
  <ds:schemaRefs>
    <ds:schemaRef ds:uri="http://schemas.microsoft.com/office/2006/metadata/longProperties"/>
  </ds:schemaRefs>
</ds:datastoreItem>
</file>

<file path=customXml/itemProps5.xml><?xml version="1.0" encoding="utf-8"?>
<ds:datastoreItem xmlns:ds="http://schemas.openxmlformats.org/officeDocument/2006/customXml" ds:itemID="{E3F464ED-F316-4957-AFC1-9D2F3AC6B38C}">
  <ds:schemaRefs>
    <ds:schemaRef ds:uri="http://schemas.microsoft.com/sharepoint/v3/contenttype/forms"/>
  </ds:schemaRefs>
</ds:datastoreItem>
</file>

<file path=customXml/itemProps6.xml><?xml version="1.0" encoding="utf-8"?>
<ds:datastoreItem xmlns:ds="http://schemas.openxmlformats.org/officeDocument/2006/customXml" ds:itemID="{D81A3C0D-B8C2-4CB6-A8A3-FF6542CE2616}">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E710C8F0-4DC1-4E4D-8288-90CA35E42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9</cp:revision>
  <cp:lastPrinted>2010-10-04T23:31:00Z</cp:lastPrinted>
  <dcterms:created xsi:type="dcterms:W3CDTF">2016-05-03T07:04:00Z</dcterms:created>
  <dcterms:modified xsi:type="dcterms:W3CDTF">2016-05-12T23:10:00Z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-231200248</vt:i4>
  </property>
  <property fmtid="{D5CDD505-2E9C-101B-9397-08002B2CF9AE}" pid="3" name="_NewReviewCycle">
    <vt:lpwstr/>
  </property>
  <property fmtid="{D5CDD505-2E9C-101B-9397-08002B2CF9AE}" pid="4" name="_EmailSubject">
    <vt:lpwstr>ULL UL and DL design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y fmtid="{D5CDD505-2E9C-101B-9397-08002B2CF9AE}" pid="8" name="_dlc_DocId">
    <vt:lpwstr>5ACTRJNS4X5K-3-3482</vt:lpwstr>
  </property>
  <property fmtid="{D5CDD505-2E9C-101B-9397-08002B2CF9AE}" pid="9" name="_dlc_DocIdItemGuid">
    <vt:lpwstr>ea3847be-7768-423b-96f0-a4099bd81207</vt:lpwstr>
  </property>
  <property fmtid="{D5CDD505-2E9C-101B-9397-08002B2CF9AE}" pid="10" name="_dlc_DocIdUrl">
    <vt:lpwstr>https://projects.qualcomm.com/sites/espresso/_layouts/15/DocIdRedir.aspx?ID=5ACTRJNS4X5K-3-3482, 5ACTRJNS4X5K-3-3482</vt:lpwstr>
  </property>
  <property fmtid="{D5CDD505-2E9C-101B-9397-08002B2CF9AE}" pid="11" name="ContentTypeId">
    <vt:lpwstr>0x0101008A98423170284BEEB635F43C3CF4E98B008B3A1EAE7955594BB5B58FB10F3F7793</vt:lpwstr>
  </property>
</Properties>
</file>